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19F8" w:rsidRDefault="008A2EB4">
      <w:pPr>
        <w:jc w:val="left"/>
        <w:rPr>
          <w:rFonts w:ascii="仿宋" w:eastAsia="仿宋" w:hAnsi="仿宋" w:cs="仿宋"/>
          <w:bCs/>
          <w:sz w:val="28"/>
          <w:szCs w:val="28"/>
        </w:rPr>
      </w:pPr>
      <w:r>
        <w:rPr>
          <w:rFonts w:ascii="仿宋" w:eastAsia="仿宋" w:hAnsi="仿宋" w:cs="仿宋"/>
          <w:bCs/>
          <w:sz w:val="28"/>
          <w:szCs w:val="28"/>
        </w:rPr>
        <w:t>附件</w:t>
      </w:r>
      <w:r>
        <w:rPr>
          <w:rFonts w:ascii="仿宋" w:eastAsia="仿宋" w:hAnsi="仿宋" w:cs="仿宋" w:hint="eastAsia"/>
          <w:bCs/>
          <w:sz w:val="28"/>
          <w:szCs w:val="28"/>
        </w:rPr>
        <w:t>：</w:t>
      </w:r>
    </w:p>
    <w:p w:rsidR="007419F8" w:rsidRDefault="008A2EB4">
      <w:pPr>
        <w:jc w:val="center"/>
        <w:rPr>
          <w:rFonts w:ascii="仿宋" w:eastAsia="仿宋" w:hAnsi="仿宋" w:cs="仿宋"/>
          <w:b/>
          <w:bCs/>
          <w:sz w:val="28"/>
          <w:szCs w:val="28"/>
        </w:rPr>
      </w:pPr>
      <w:r>
        <w:rPr>
          <w:rFonts w:ascii="仿宋" w:eastAsia="仿宋" w:hAnsi="仿宋" w:cs="仿宋" w:hint="eastAsia"/>
          <w:b/>
          <w:bCs/>
          <w:sz w:val="28"/>
          <w:szCs w:val="28"/>
        </w:rPr>
        <w:t>2020</w:t>
      </w:r>
      <w:r>
        <w:rPr>
          <w:rFonts w:ascii="仿宋" w:eastAsia="仿宋" w:hAnsi="仿宋" w:cs="仿宋" w:hint="eastAsia"/>
          <w:b/>
          <w:bCs/>
          <w:sz w:val="28"/>
          <w:szCs w:val="28"/>
        </w:rPr>
        <w:t>年（首届）山东省自动化学会职业教育教学成果奖拟奖励名单</w:t>
      </w:r>
    </w:p>
    <w:p w:rsidR="007419F8" w:rsidRDefault="008A2EB4">
      <w:pPr>
        <w:snapToGrid w:val="0"/>
        <w:jc w:val="center"/>
        <w:rPr>
          <w:rFonts w:ascii="仿宋" w:eastAsia="仿宋" w:hAnsi="仿宋" w:cs="仿宋"/>
          <w:sz w:val="21"/>
          <w:szCs w:val="21"/>
        </w:rPr>
      </w:pPr>
      <w:r>
        <w:rPr>
          <w:rFonts w:ascii="仿宋" w:eastAsia="仿宋" w:hAnsi="仿宋" w:cs="仿宋" w:hint="eastAsia"/>
          <w:sz w:val="21"/>
          <w:szCs w:val="21"/>
        </w:rPr>
        <w:t>（同级别奖励排名不分先后）</w:t>
      </w:r>
    </w:p>
    <w:tbl>
      <w:tblPr>
        <w:tblW w:w="13887" w:type="dxa"/>
        <w:tblCellMar>
          <w:left w:w="0" w:type="dxa"/>
          <w:right w:w="0" w:type="dxa"/>
        </w:tblCellMar>
        <w:tblLook w:val="04A0" w:firstRow="1" w:lastRow="0" w:firstColumn="1" w:lastColumn="0" w:noHBand="0" w:noVBand="1"/>
      </w:tblPr>
      <w:tblGrid>
        <w:gridCol w:w="649"/>
        <w:gridCol w:w="2040"/>
        <w:gridCol w:w="1984"/>
        <w:gridCol w:w="5245"/>
        <w:gridCol w:w="2693"/>
        <w:gridCol w:w="1276"/>
      </w:tblGrid>
      <w:tr w:rsidR="007419F8">
        <w:trPr>
          <w:trHeight w:val="34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序号</w:t>
            </w:r>
          </w:p>
        </w:tc>
        <w:tc>
          <w:tcPr>
            <w:tcW w:w="2040" w:type="dxa"/>
            <w:tcBorders>
              <w:top w:val="single" w:sz="4" w:space="0" w:color="auto"/>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推荐单位</w:t>
            </w:r>
          </w:p>
        </w:tc>
        <w:tc>
          <w:tcPr>
            <w:tcW w:w="1984" w:type="dxa"/>
            <w:tcBorders>
              <w:top w:val="single" w:sz="4" w:space="0" w:color="auto"/>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完成单位</w:t>
            </w:r>
          </w:p>
        </w:tc>
        <w:tc>
          <w:tcPr>
            <w:tcW w:w="5245" w:type="dxa"/>
            <w:tcBorders>
              <w:top w:val="single" w:sz="4" w:space="0" w:color="auto"/>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项目名称</w:t>
            </w:r>
          </w:p>
        </w:tc>
        <w:tc>
          <w:tcPr>
            <w:tcW w:w="2693" w:type="dxa"/>
            <w:tcBorders>
              <w:top w:val="single" w:sz="4" w:space="0" w:color="auto"/>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完成人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拟奖等级</w:t>
            </w:r>
          </w:p>
        </w:tc>
      </w:tr>
      <w:tr w:rsidR="007419F8">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2040"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威海职业学院</w:t>
            </w:r>
          </w:p>
        </w:tc>
        <w:tc>
          <w:tcPr>
            <w:tcW w:w="1984"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威海职业学院</w:t>
            </w:r>
          </w:p>
        </w:tc>
        <w:tc>
          <w:tcPr>
            <w:tcW w:w="5245"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机电类专业“双向介入、三层递进”模块化实践教学运行模式的构建与实施</w:t>
            </w:r>
          </w:p>
        </w:tc>
        <w:tc>
          <w:tcPr>
            <w:tcW w:w="2693"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李传伟、王祖莉</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于胜、王芹、丛迎九、项楠</w:t>
            </w:r>
          </w:p>
        </w:tc>
        <w:tc>
          <w:tcPr>
            <w:tcW w:w="1276"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特等奖</w:t>
            </w:r>
          </w:p>
        </w:tc>
      </w:tr>
      <w:tr w:rsidR="007419F8">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p>
        </w:tc>
        <w:tc>
          <w:tcPr>
            <w:tcW w:w="2040"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山东省大学生智能技术大赛组委会</w:t>
            </w:r>
          </w:p>
        </w:tc>
        <w:tc>
          <w:tcPr>
            <w:tcW w:w="1984"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烟台汽车工程职业学院</w:t>
            </w:r>
          </w:p>
        </w:tc>
        <w:tc>
          <w:tcPr>
            <w:tcW w:w="5245"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PLC</w:t>
            </w:r>
            <w:r>
              <w:rPr>
                <w:rFonts w:ascii="宋体" w:eastAsia="宋体" w:hAnsi="宋体" w:cs="宋体" w:hint="eastAsia"/>
                <w:color w:val="000000"/>
                <w:kern w:val="0"/>
                <w:sz w:val="21"/>
                <w:szCs w:val="21"/>
              </w:rPr>
              <w:t>课程“</w:t>
            </w:r>
            <w:r>
              <w:rPr>
                <w:rFonts w:ascii="宋体" w:eastAsia="宋体" w:hAnsi="宋体" w:cs="宋体" w:hint="eastAsia"/>
                <w:color w:val="000000"/>
                <w:kern w:val="0"/>
                <w:sz w:val="21"/>
                <w:szCs w:val="21"/>
              </w:rPr>
              <w:t>2+1</w:t>
            </w:r>
            <w:r>
              <w:rPr>
                <w:rFonts w:ascii="宋体" w:eastAsia="宋体" w:hAnsi="宋体" w:cs="宋体" w:hint="eastAsia"/>
                <w:color w:val="000000"/>
                <w:kern w:val="0"/>
                <w:sz w:val="21"/>
                <w:szCs w:val="21"/>
              </w:rPr>
              <w:t>”式“教学做一体化”教学方法改革与实践</w:t>
            </w:r>
          </w:p>
        </w:tc>
        <w:tc>
          <w:tcPr>
            <w:tcW w:w="2693"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解淑英</w:t>
            </w:r>
            <w:proofErr w:type="gramEnd"/>
          </w:p>
        </w:tc>
        <w:tc>
          <w:tcPr>
            <w:tcW w:w="1276"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一等奖</w:t>
            </w:r>
          </w:p>
        </w:tc>
      </w:tr>
      <w:tr w:rsidR="007419F8">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p>
        </w:tc>
        <w:tc>
          <w:tcPr>
            <w:tcW w:w="2040"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潍坊职业学院</w:t>
            </w:r>
          </w:p>
        </w:tc>
        <w:tc>
          <w:tcPr>
            <w:tcW w:w="1984"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潍坊职业学院</w:t>
            </w:r>
          </w:p>
        </w:tc>
        <w:tc>
          <w:tcPr>
            <w:tcW w:w="5245"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构建自动化类专业群“德技并修”人才培养体系，校企共育“金蓝领”实用型人才</w:t>
            </w:r>
          </w:p>
        </w:tc>
        <w:tc>
          <w:tcPr>
            <w:tcW w:w="2693"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王丽卿、侯绪杰</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姜少燕</w:t>
            </w:r>
            <w:r w:rsidR="00223120">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解永辉</w:t>
            </w:r>
            <w:r w:rsidR="00223120">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周荃</w:t>
            </w:r>
            <w:r w:rsidR="00223120">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王晓军</w:t>
            </w:r>
          </w:p>
        </w:tc>
        <w:tc>
          <w:tcPr>
            <w:tcW w:w="1276"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一等奖</w:t>
            </w:r>
          </w:p>
        </w:tc>
      </w:tr>
      <w:tr w:rsidR="007419F8">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p>
        </w:tc>
        <w:tc>
          <w:tcPr>
            <w:tcW w:w="2040"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山东省大学生智能技术大赛组委会</w:t>
            </w:r>
          </w:p>
        </w:tc>
        <w:tc>
          <w:tcPr>
            <w:tcW w:w="1984"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山东电力高等专科学校</w:t>
            </w:r>
          </w:p>
        </w:tc>
        <w:tc>
          <w:tcPr>
            <w:tcW w:w="5245"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用电检查岗位职教融合的创新应用</w:t>
            </w:r>
          </w:p>
        </w:tc>
        <w:tc>
          <w:tcPr>
            <w:tcW w:w="2693"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刘超男、王金亮</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孙联喜、张浩、吕妮娜、范红真</w:t>
            </w:r>
          </w:p>
        </w:tc>
        <w:tc>
          <w:tcPr>
            <w:tcW w:w="1276"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一等奖</w:t>
            </w:r>
          </w:p>
        </w:tc>
      </w:tr>
      <w:tr w:rsidR="007419F8">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p>
        </w:tc>
        <w:tc>
          <w:tcPr>
            <w:tcW w:w="2040"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威海海洋职业学院</w:t>
            </w:r>
          </w:p>
        </w:tc>
        <w:tc>
          <w:tcPr>
            <w:tcW w:w="1984"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威海海洋职业学院</w:t>
            </w:r>
          </w:p>
        </w:tc>
        <w:tc>
          <w:tcPr>
            <w:tcW w:w="5245"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基于产教融合的智能制造专业</w:t>
            </w:r>
            <w:proofErr w:type="gramStart"/>
            <w:r>
              <w:rPr>
                <w:rFonts w:ascii="宋体" w:eastAsia="宋体" w:hAnsi="宋体" w:cs="宋体" w:hint="eastAsia"/>
                <w:color w:val="000000"/>
                <w:kern w:val="0"/>
                <w:sz w:val="21"/>
                <w:szCs w:val="21"/>
              </w:rPr>
              <w:t>群产业</w:t>
            </w:r>
            <w:proofErr w:type="gramEnd"/>
            <w:r>
              <w:rPr>
                <w:rFonts w:ascii="宋体" w:eastAsia="宋体" w:hAnsi="宋体" w:cs="宋体" w:hint="eastAsia"/>
                <w:color w:val="000000"/>
                <w:kern w:val="0"/>
                <w:sz w:val="21"/>
                <w:szCs w:val="21"/>
              </w:rPr>
              <w:t>学院建设研究与实践</w:t>
            </w:r>
          </w:p>
        </w:tc>
        <w:tc>
          <w:tcPr>
            <w:tcW w:w="2693"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燕居怀、王选诚</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李沙沙、蔡喜光、李艳英、隋永波</w:t>
            </w:r>
          </w:p>
        </w:tc>
        <w:tc>
          <w:tcPr>
            <w:tcW w:w="1276"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二等奖</w:t>
            </w:r>
          </w:p>
        </w:tc>
      </w:tr>
      <w:tr w:rsidR="007419F8">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p>
        </w:tc>
        <w:tc>
          <w:tcPr>
            <w:tcW w:w="2040"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威海海洋职业学院</w:t>
            </w:r>
          </w:p>
        </w:tc>
        <w:tc>
          <w:tcPr>
            <w:tcW w:w="1984"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威海海洋职业学院</w:t>
            </w:r>
          </w:p>
        </w:tc>
        <w:tc>
          <w:tcPr>
            <w:tcW w:w="5245"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产教融合“四化”课程体系构建与实践</w:t>
            </w:r>
          </w:p>
        </w:tc>
        <w:tc>
          <w:tcPr>
            <w:tcW w:w="2693"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于春晓、王星淘</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童红兵、王磊、侯岩岩、高洪霞</w:t>
            </w:r>
          </w:p>
        </w:tc>
        <w:tc>
          <w:tcPr>
            <w:tcW w:w="1276"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二等奖</w:t>
            </w:r>
          </w:p>
        </w:tc>
      </w:tr>
      <w:tr w:rsidR="007419F8">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7</w:t>
            </w:r>
          </w:p>
        </w:tc>
        <w:tc>
          <w:tcPr>
            <w:tcW w:w="2040"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潍坊职业学院</w:t>
            </w:r>
          </w:p>
        </w:tc>
        <w:tc>
          <w:tcPr>
            <w:tcW w:w="1984"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潍坊职业学院</w:t>
            </w:r>
          </w:p>
        </w:tc>
        <w:tc>
          <w:tcPr>
            <w:tcW w:w="5245"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现代学徒制模式下校企融合教学体系构建与实践</w:t>
            </w:r>
          </w:p>
        </w:tc>
        <w:tc>
          <w:tcPr>
            <w:tcW w:w="2693"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周荃、刘凯</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孙春萍</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尚德波</w:t>
            </w:r>
            <w:r w:rsidR="00223120">
              <w:rPr>
                <w:rFonts w:ascii="宋体" w:eastAsia="宋体" w:hAnsi="宋体" w:cs="宋体" w:hint="eastAsia"/>
                <w:color w:val="000000"/>
                <w:kern w:val="0"/>
                <w:sz w:val="21"/>
                <w:szCs w:val="21"/>
              </w:rPr>
              <w:t>、</w:t>
            </w:r>
            <w:bookmarkStart w:id="0" w:name="_GoBack"/>
            <w:bookmarkEnd w:id="0"/>
            <w:r>
              <w:rPr>
                <w:rFonts w:ascii="宋体" w:eastAsia="宋体" w:hAnsi="宋体" w:cs="宋体" w:hint="eastAsia"/>
                <w:color w:val="000000"/>
                <w:kern w:val="0"/>
                <w:sz w:val="21"/>
                <w:szCs w:val="21"/>
              </w:rPr>
              <w:t>王丽卿</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李玉婷</w:t>
            </w:r>
          </w:p>
        </w:tc>
        <w:tc>
          <w:tcPr>
            <w:tcW w:w="1276"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二等奖</w:t>
            </w:r>
          </w:p>
        </w:tc>
      </w:tr>
      <w:tr w:rsidR="007419F8">
        <w:trPr>
          <w:trHeight w:val="567"/>
        </w:trPr>
        <w:tc>
          <w:tcPr>
            <w:tcW w:w="649" w:type="dxa"/>
            <w:tcBorders>
              <w:top w:val="nil"/>
              <w:left w:val="single" w:sz="4" w:space="0" w:color="auto"/>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8</w:t>
            </w:r>
          </w:p>
        </w:tc>
        <w:tc>
          <w:tcPr>
            <w:tcW w:w="2040"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齐鲁理工学院</w:t>
            </w:r>
          </w:p>
        </w:tc>
        <w:tc>
          <w:tcPr>
            <w:tcW w:w="1984"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齐鲁理工学院</w:t>
            </w:r>
          </w:p>
        </w:tc>
        <w:tc>
          <w:tcPr>
            <w:tcW w:w="5245"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以创新创业为导向的机电一体化技术专业课程体系建设的研究与实践</w:t>
            </w:r>
          </w:p>
        </w:tc>
        <w:tc>
          <w:tcPr>
            <w:tcW w:w="2693"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left"/>
              <w:rPr>
                <w:rFonts w:ascii="宋体" w:eastAsia="宋体" w:hAnsi="宋体" w:cs="宋体"/>
                <w:color w:val="000000"/>
                <w:kern w:val="0"/>
                <w:sz w:val="21"/>
                <w:szCs w:val="21"/>
              </w:rPr>
            </w:pPr>
            <w:proofErr w:type="gramStart"/>
            <w:r>
              <w:rPr>
                <w:rFonts w:ascii="宋体" w:eastAsia="宋体" w:hAnsi="宋体" w:cs="宋体" w:hint="eastAsia"/>
                <w:color w:val="000000"/>
                <w:kern w:val="0"/>
                <w:sz w:val="21"/>
                <w:szCs w:val="21"/>
              </w:rPr>
              <w:t>厉相宝</w:t>
            </w:r>
            <w:proofErr w:type="gramEnd"/>
            <w:r>
              <w:rPr>
                <w:rFonts w:ascii="宋体" w:eastAsia="宋体" w:hAnsi="宋体" w:cs="宋体" w:hint="eastAsia"/>
                <w:color w:val="000000"/>
                <w:kern w:val="0"/>
                <w:sz w:val="21"/>
                <w:szCs w:val="21"/>
              </w:rPr>
              <w:t>、孔贝贝</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信苗苗、吴加良、倪晓梅、王廷</w:t>
            </w:r>
          </w:p>
        </w:tc>
        <w:tc>
          <w:tcPr>
            <w:tcW w:w="1276" w:type="dxa"/>
            <w:tcBorders>
              <w:top w:val="nil"/>
              <w:left w:val="nil"/>
              <w:bottom w:val="single" w:sz="4" w:space="0" w:color="auto"/>
              <w:right w:val="single" w:sz="4" w:space="0" w:color="auto"/>
            </w:tcBorders>
            <w:shd w:val="clear" w:color="auto" w:fill="auto"/>
            <w:vAlign w:val="center"/>
          </w:tcPr>
          <w:p w:rsidR="007419F8" w:rsidRDefault="008A2EB4">
            <w:pPr>
              <w:widowControl/>
              <w:snapToGrid w:val="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二等奖</w:t>
            </w:r>
          </w:p>
        </w:tc>
      </w:tr>
    </w:tbl>
    <w:p w:rsidR="007419F8" w:rsidRDefault="007419F8">
      <w:pPr>
        <w:widowControl/>
        <w:jc w:val="left"/>
        <w:outlineLvl w:val="3"/>
        <w:rPr>
          <w:b/>
          <w:bCs/>
        </w:rPr>
      </w:pPr>
    </w:p>
    <w:sectPr w:rsidR="007419F8">
      <w:footerReference w:type="default" r:id="rId7"/>
      <w:pgSz w:w="16838" w:h="11906" w:orient="landscape"/>
      <w:pgMar w:top="1588" w:right="1440" w:bottom="1588"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B4" w:rsidRDefault="008A2EB4">
      <w:r>
        <w:separator/>
      </w:r>
    </w:p>
  </w:endnote>
  <w:endnote w:type="continuationSeparator" w:id="0">
    <w:p w:rsidR="008A2EB4" w:rsidRDefault="008A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66608"/>
      <w:docPartObj>
        <w:docPartGallery w:val="AutoText"/>
      </w:docPartObj>
    </w:sdtPr>
    <w:sdtEndPr/>
    <w:sdtContent>
      <w:p w:rsidR="007419F8" w:rsidRDefault="008A2EB4">
        <w:pPr>
          <w:pStyle w:val="a3"/>
          <w:jc w:val="center"/>
        </w:pPr>
        <w:r>
          <w:fldChar w:fldCharType="begin"/>
        </w:r>
        <w:r>
          <w:instrText>PAGE   \* MERGEFORMAT</w:instrText>
        </w:r>
        <w:r>
          <w:fldChar w:fldCharType="separate"/>
        </w:r>
        <w:r w:rsidR="00223120" w:rsidRPr="00223120">
          <w:rPr>
            <w:noProof/>
            <w:lang w:val="zh-CN"/>
          </w:rPr>
          <w:t>1</w:t>
        </w:r>
        <w:r>
          <w:fldChar w:fldCharType="end"/>
        </w:r>
      </w:p>
    </w:sdtContent>
  </w:sdt>
  <w:p w:rsidR="007419F8" w:rsidRDefault="007419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B4" w:rsidRDefault="008A2EB4">
      <w:r>
        <w:separator/>
      </w:r>
    </w:p>
  </w:footnote>
  <w:footnote w:type="continuationSeparator" w:id="0">
    <w:p w:rsidR="008A2EB4" w:rsidRDefault="008A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FD"/>
    <w:rsid w:val="00023114"/>
    <w:rsid w:val="000A23A6"/>
    <w:rsid w:val="000E454E"/>
    <w:rsid w:val="0011793D"/>
    <w:rsid w:val="00130D3E"/>
    <w:rsid w:val="00145465"/>
    <w:rsid w:val="001604BF"/>
    <w:rsid w:val="00167AB9"/>
    <w:rsid w:val="00177E5F"/>
    <w:rsid w:val="001923B0"/>
    <w:rsid w:val="001923E1"/>
    <w:rsid w:val="001A3247"/>
    <w:rsid w:val="001F73CB"/>
    <w:rsid w:val="00223120"/>
    <w:rsid w:val="00250273"/>
    <w:rsid w:val="002602C2"/>
    <w:rsid w:val="002604E1"/>
    <w:rsid w:val="0026647D"/>
    <w:rsid w:val="002B03C2"/>
    <w:rsid w:val="002C447B"/>
    <w:rsid w:val="002E2F00"/>
    <w:rsid w:val="00321139"/>
    <w:rsid w:val="00321DA0"/>
    <w:rsid w:val="00337467"/>
    <w:rsid w:val="00354BF5"/>
    <w:rsid w:val="00386FEB"/>
    <w:rsid w:val="003E5C28"/>
    <w:rsid w:val="00444AC7"/>
    <w:rsid w:val="00464235"/>
    <w:rsid w:val="004659D9"/>
    <w:rsid w:val="00484158"/>
    <w:rsid w:val="004B76A4"/>
    <w:rsid w:val="00515213"/>
    <w:rsid w:val="00534867"/>
    <w:rsid w:val="00575C52"/>
    <w:rsid w:val="005E6C8B"/>
    <w:rsid w:val="0065306C"/>
    <w:rsid w:val="00666170"/>
    <w:rsid w:val="006B2E2F"/>
    <w:rsid w:val="00700BE1"/>
    <w:rsid w:val="00704BB7"/>
    <w:rsid w:val="00710617"/>
    <w:rsid w:val="007419F8"/>
    <w:rsid w:val="00753C26"/>
    <w:rsid w:val="007D0CA6"/>
    <w:rsid w:val="007E3467"/>
    <w:rsid w:val="00842814"/>
    <w:rsid w:val="008521FC"/>
    <w:rsid w:val="008524B1"/>
    <w:rsid w:val="00864749"/>
    <w:rsid w:val="00871FFD"/>
    <w:rsid w:val="00892F53"/>
    <w:rsid w:val="008A2EB4"/>
    <w:rsid w:val="008D2FA9"/>
    <w:rsid w:val="008F5C97"/>
    <w:rsid w:val="0092242A"/>
    <w:rsid w:val="00952353"/>
    <w:rsid w:val="009718A1"/>
    <w:rsid w:val="009C6623"/>
    <w:rsid w:val="009E481B"/>
    <w:rsid w:val="009F3E23"/>
    <w:rsid w:val="00A479B6"/>
    <w:rsid w:val="00A93160"/>
    <w:rsid w:val="00AB4346"/>
    <w:rsid w:val="00B379C0"/>
    <w:rsid w:val="00B37EF1"/>
    <w:rsid w:val="00B52A5F"/>
    <w:rsid w:val="00B66933"/>
    <w:rsid w:val="00B97D02"/>
    <w:rsid w:val="00BC1CF6"/>
    <w:rsid w:val="00BE38FA"/>
    <w:rsid w:val="00BF4D0D"/>
    <w:rsid w:val="00C06F78"/>
    <w:rsid w:val="00C74142"/>
    <w:rsid w:val="00C946B0"/>
    <w:rsid w:val="00CC77C9"/>
    <w:rsid w:val="00CE7928"/>
    <w:rsid w:val="00CF316C"/>
    <w:rsid w:val="00D14645"/>
    <w:rsid w:val="00D20E81"/>
    <w:rsid w:val="00D650E1"/>
    <w:rsid w:val="00DB45CE"/>
    <w:rsid w:val="00DF062C"/>
    <w:rsid w:val="00E81A5F"/>
    <w:rsid w:val="00EC63A6"/>
    <w:rsid w:val="00F15F83"/>
    <w:rsid w:val="00F522E5"/>
    <w:rsid w:val="00F80065"/>
    <w:rsid w:val="00FC18A5"/>
    <w:rsid w:val="00FD37B5"/>
    <w:rsid w:val="00FE4928"/>
    <w:rsid w:val="00FE53DA"/>
    <w:rsid w:val="1F6E638F"/>
    <w:rsid w:val="2D8960B1"/>
    <w:rsid w:val="55427472"/>
    <w:rsid w:val="5774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B2311-469B-48F9-A56A-383053AC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Cs w:val="24"/>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Pr>
      <w:i/>
      <w:iCs/>
    </w:rPr>
  </w:style>
  <w:style w:type="paragraph" w:customStyle="1" w:styleId="11">
    <w:name w:val="1.1标题"/>
    <w:basedOn w:val="a"/>
    <w:link w:val="11Char"/>
    <w:qFormat/>
    <w:pPr>
      <w:keepNext/>
      <w:keepLines/>
      <w:spacing w:beforeLines="50" w:before="163" w:afterLines="50" w:after="163"/>
      <w:outlineLvl w:val="1"/>
    </w:pPr>
    <w:rPr>
      <w:rFonts w:ascii="Times New Roman" w:eastAsia="黑体" w:hAnsi="Times New Roman" w:cs="Times New Roman"/>
      <w:b/>
      <w:bCs/>
      <w:sz w:val="28"/>
      <w:szCs w:val="24"/>
    </w:rPr>
  </w:style>
  <w:style w:type="character" w:customStyle="1" w:styleId="11Char">
    <w:name w:val="1.1标题 Char"/>
    <w:link w:val="11"/>
    <w:qFormat/>
    <w:rPr>
      <w:rFonts w:ascii="Times New Roman" w:eastAsia="黑体" w:hAnsi="Times New Roman" w:cs="Times New Roman"/>
      <w:b/>
      <w:bCs/>
      <w:sz w:val="28"/>
      <w:szCs w:val="24"/>
    </w:rPr>
  </w:style>
  <w:style w:type="character" w:customStyle="1" w:styleId="xwbt1">
    <w:name w:val="xwbt1"/>
    <w:basedOn w:val="a0"/>
    <w:qFormat/>
    <w:rPr>
      <w:b/>
      <w:bCs/>
      <w:sz w:val="37"/>
      <w:szCs w:val="37"/>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dingjunhang@163.com</dc:creator>
  <cp:lastModifiedBy>lenovo</cp:lastModifiedBy>
  <cp:revision>3</cp:revision>
  <dcterms:created xsi:type="dcterms:W3CDTF">2020-12-17T06:08:00Z</dcterms:created>
  <dcterms:modified xsi:type="dcterms:W3CDTF">2020-12-18T02:54:00Z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