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8" w:after="156"/>
        <w:ind w:firstLine="480"/>
        <w:rPr>
          <w:rFonts w:ascii="宋体" w:hAnsi="宋体" w:cs="宋体"/>
          <w:lang w:val="en-US"/>
        </w:rPr>
      </w:pPr>
      <w:r>
        <w:rPr>
          <w:rFonts w:hint="eastAsia" w:ascii="宋体" w:hAnsi="宋体" w:cs="宋体"/>
          <w:lang w:val="en-US"/>
        </w:rPr>
        <w:t>附件</w:t>
      </w:r>
      <w:r>
        <w:rPr>
          <w:rFonts w:ascii="宋体" w:hAnsi="宋体" w:cs="宋体"/>
          <w:lang w:val="en-US"/>
        </w:rPr>
        <w:t>1</w:t>
      </w:r>
    </w:p>
    <w:p>
      <w:pPr>
        <w:spacing w:before="78" w:after="156"/>
        <w:ind w:firstLine="480"/>
        <w:rPr>
          <w:rFonts w:ascii="宋体" w:hAnsi="宋体" w:cs="宋体"/>
        </w:rPr>
      </w:pPr>
    </w:p>
    <w:p>
      <w:pPr>
        <w:spacing w:before="78" w:after="156"/>
        <w:ind w:firstLine="480"/>
        <w:rPr>
          <w:rFonts w:ascii="宋体" w:hAnsi="宋体" w:cs="宋体"/>
        </w:rPr>
      </w:pPr>
    </w:p>
    <w:p>
      <w:pPr>
        <w:spacing w:before="78" w:after="156"/>
        <w:ind w:firstLine="0" w:firstLineChars="0"/>
        <w:jc w:val="center"/>
        <w:rPr>
          <w:rFonts w:ascii="宋体" w:hAnsi="宋体" w:cs="宋体"/>
          <w:b/>
          <w:bCs/>
          <w:sz w:val="40"/>
          <w:szCs w:val="40"/>
        </w:rPr>
      </w:pPr>
      <w:r>
        <w:rPr>
          <w:rFonts w:hint="eastAsia" w:ascii="宋体" w:hAnsi="宋体" w:cs="宋体"/>
          <w:b/>
          <w:bCs/>
          <w:sz w:val="40"/>
          <w:szCs w:val="40"/>
        </w:rPr>
        <w:t>山东省“技能兴鲁”职业技能大赛</w:t>
      </w:r>
    </w:p>
    <w:p>
      <w:pPr>
        <w:spacing w:before="78" w:after="156"/>
        <w:ind w:firstLine="0" w:firstLineChars="0"/>
        <w:jc w:val="center"/>
        <w:rPr>
          <w:rFonts w:ascii="宋体" w:hAnsi="宋体" w:cs="宋体"/>
          <w:b/>
          <w:bCs/>
          <w:sz w:val="40"/>
          <w:szCs w:val="40"/>
        </w:rPr>
      </w:pPr>
      <w:r>
        <w:rPr>
          <w:rFonts w:hint="eastAsia" w:ascii="宋体" w:hAnsi="宋体" w:cs="宋体"/>
          <w:b/>
          <w:bCs/>
          <w:sz w:val="40"/>
          <w:szCs w:val="40"/>
        </w:rPr>
        <w:t>智能制造虚拟仿真竟赛</w:t>
      </w:r>
    </w:p>
    <w:p>
      <w:pPr>
        <w:spacing w:before="78" w:after="156"/>
        <w:ind w:firstLine="0" w:firstLineChars="0"/>
        <w:jc w:val="center"/>
        <w:rPr>
          <w:rFonts w:ascii="宋体" w:hAnsi="宋体" w:cs="宋体"/>
          <w:b/>
          <w:bCs/>
          <w:sz w:val="40"/>
          <w:szCs w:val="40"/>
        </w:rPr>
      </w:pPr>
      <w:r>
        <w:rPr>
          <w:rFonts w:hint="eastAsia" w:ascii="宋体" w:hAnsi="宋体" w:cs="宋体"/>
          <w:b/>
          <w:bCs/>
          <w:sz w:val="40"/>
          <w:szCs w:val="40"/>
        </w:rPr>
        <w:t>“工业智能传感器技术应用”</w:t>
      </w:r>
    </w:p>
    <w:p>
      <w:pPr>
        <w:spacing w:before="78" w:after="156"/>
        <w:ind w:firstLine="0" w:firstLineChars="0"/>
        <w:jc w:val="center"/>
        <w:rPr>
          <w:rFonts w:ascii="宋体" w:hAnsi="宋体" w:cs="宋体"/>
          <w:b/>
          <w:bCs/>
          <w:sz w:val="40"/>
          <w:szCs w:val="40"/>
        </w:rPr>
      </w:pPr>
    </w:p>
    <w:p>
      <w:pPr>
        <w:spacing w:before="78" w:after="156"/>
        <w:ind w:firstLine="0" w:firstLineChars="0"/>
        <w:jc w:val="center"/>
        <w:rPr>
          <w:rFonts w:ascii="宋体" w:hAnsi="宋体" w:cs="宋体"/>
          <w:b/>
          <w:bCs/>
          <w:sz w:val="56"/>
          <w:szCs w:val="56"/>
        </w:rPr>
      </w:pPr>
      <w:bookmarkStart w:id="60" w:name="_GoBack"/>
      <w:r>
        <w:rPr>
          <w:rFonts w:hint="eastAsia" w:ascii="宋体" w:hAnsi="宋体" w:cs="宋体"/>
          <w:b/>
          <w:bCs/>
          <w:sz w:val="56"/>
          <w:szCs w:val="56"/>
        </w:rPr>
        <w:t>竞</w:t>
      </w:r>
    </w:p>
    <w:p>
      <w:pPr>
        <w:spacing w:before="78" w:after="156"/>
        <w:ind w:firstLine="0" w:firstLineChars="0"/>
        <w:jc w:val="center"/>
        <w:rPr>
          <w:rFonts w:ascii="宋体" w:hAnsi="宋体" w:cs="宋体"/>
          <w:b/>
          <w:bCs/>
          <w:sz w:val="56"/>
          <w:szCs w:val="56"/>
        </w:rPr>
      </w:pPr>
      <w:r>
        <w:rPr>
          <w:rFonts w:hint="eastAsia" w:ascii="宋体" w:hAnsi="宋体" w:cs="宋体"/>
          <w:b/>
          <w:bCs/>
          <w:sz w:val="56"/>
          <w:szCs w:val="56"/>
        </w:rPr>
        <w:t>赛</w:t>
      </w:r>
    </w:p>
    <w:p>
      <w:pPr>
        <w:spacing w:before="78" w:after="156"/>
        <w:ind w:firstLine="0" w:firstLineChars="0"/>
        <w:jc w:val="center"/>
        <w:rPr>
          <w:rFonts w:ascii="宋体" w:hAnsi="宋体" w:cs="宋体"/>
          <w:b/>
          <w:bCs/>
          <w:sz w:val="56"/>
          <w:szCs w:val="56"/>
        </w:rPr>
      </w:pPr>
      <w:r>
        <w:rPr>
          <w:rFonts w:hint="eastAsia" w:ascii="宋体" w:hAnsi="宋体" w:cs="宋体"/>
          <w:b/>
          <w:bCs/>
          <w:sz w:val="56"/>
          <w:szCs w:val="56"/>
        </w:rPr>
        <w:t>实</w:t>
      </w:r>
    </w:p>
    <w:p>
      <w:pPr>
        <w:spacing w:before="78" w:after="156"/>
        <w:ind w:firstLine="0" w:firstLineChars="0"/>
        <w:jc w:val="center"/>
        <w:rPr>
          <w:rFonts w:ascii="宋体" w:hAnsi="宋体" w:cs="宋体"/>
          <w:b/>
          <w:bCs/>
          <w:sz w:val="56"/>
          <w:szCs w:val="56"/>
        </w:rPr>
      </w:pPr>
      <w:r>
        <w:rPr>
          <w:rFonts w:hint="eastAsia" w:ascii="宋体" w:hAnsi="宋体" w:cs="宋体"/>
          <w:b/>
          <w:bCs/>
          <w:sz w:val="56"/>
          <w:szCs w:val="56"/>
        </w:rPr>
        <w:t>施</w:t>
      </w:r>
    </w:p>
    <w:p>
      <w:pPr>
        <w:spacing w:before="78" w:after="156"/>
        <w:ind w:firstLine="0" w:firstLineChars="0"/>
        <w:jc w:val="center"/>
        <w:rPr>
          <w:rFonts w:ascii="宋体" w:hAnsi="宋体" w:cs="宋体"/>
          <w:b/>
          <w:bCs/>
          <w:sz w:val="56"/>
          <w:szCs w:val="56"/>
        </w:rPr>
      </w:pPr>
      <w:r>
        <w:rPr>
          <w:rFonts w:hint="eastAsia" w:ascii="宋体" w:hAnsi="宋体" w:cs="宋体"/>
          <w:b/>
          <w:bCs/>
          <w:sz w:val="56"/>
          <w:szCs w:val="56"/>
        </w:rPr>
        <w:t>方</w:t>
      </w:r>
    </w:p>
    <w:p>
      <w:pPr>
        <w:spacing w:before="78" w:after="156"/>
        <w:ind w:firstLine="0" w:firstLineChars="0"/>
        <w:jc w:val="center"/>
        <w:rPr>
          <w:rFonts w:ascii="宋体" w:hAnsi="宋体" w:cs="宋体"/>
          <w:b/>
          <w:bCs/>
          <w:sz w:val="56"/>
          <w:szCs w:val="56"/>
        </w:rPr>
      </w:pPr>
      <w:r>
        <w:rPr>
          <w:rFonts w:hint="eastAsia" w:ascii="宋体" w:hAnsi="宋体" w:cs="宋体"/>
          <w:b/>
          <w:bCs/>
          <w:sz w:val="56"/>
          <w:szCs w:val="56"/>
        </w:rPr>
        <w:t>案</w:t>
      </w:r>
      <w:bookmarkEnd w:id="60"/>
    </w:p>
    <w:p>
      <w:pPr>
        <w:spacing w:before="78" w:after="156"/>
        <w:ind w:firstLine="0" w:firstLineChars="0"/>
        <w:rPr>
          <w:rFonts w:ascii="宋体" w:hAnsi="宋体" w:cs="宋体"/>
          <w:b/>
          <w:bCs/>
          <w:sz w:val="40"/>
          <w:szCs w:val="40"/>
        </w:rPr>
      </w:pPr>
    </w:p>
    <w:p>
      <w:pPr>
        <w:spacing w:before="78" w:after="156"/>
        <w:ind w:firstLine="480"/>
        <w:rPr>
          <w:rFonts w:ascii="宋体" w:hAnsi="宋体" w:cs="宋体"/>
        </w:rPr>
      </w:pPr>
    </w:p>
    <w:p>
      <w:pPr>
        <w:spacing w:before="78" w:after="156"/>
        <w:ind w:firstLine="480"/>
        <w:rPr>
          <w:rFonts w:ascii="宋体" w:hAnsi="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843" w:right="1274" w:bottom="1440" w:left="1560" w:header="709" w:footer="731" w:gutter="0"/>
          <w:pgNumType w:start="1"/>
          <w:cols w:space="425" w:num="1"/>
          <w:docGrid w:type="lines" w:linePitch="312" w:charSpace="0"/>
        </w:sectPr>
      </w:pPr>
    </w:p>
    <w:p>
      <w:pPr>
        <w:widowControl/>
        <w:ind w:firstLine="562"/>
        <w:rPr>
          <w:rFonts w:ascii="宋体" w:hAnsi="宋体" w:cs="宋体"/>
          <w:sz w:val="28"/>
          <w:szCs w:val="28"/>
        </w:rPr>
      </w:pPr>
      <w:r>
        <w:rPr>
          <w:rFonts w:hint="eastAsia" w:ascii="宋体" w:hAnsi="宋体" w:cs="宋体"/>
          <w:b/>
          <w:bCs/>
          <w:color w:val="000000"/>
          <w:kern w:val="0"/>
          <w:sz w:val="28"/>
          <w:szCs w:val="28"/>
          <w:lang w:val="en-US" w:bidi="ar"/>
        </w:rPr>
        <w:t xml:space="preserve">一、工作目标 </w:t>
      </w:r>
    </w:p>
    <w:p>
      <w:pPr>
        <w:spacing w:line="360" w:lineRule="auto"/>
        <w:ind w:firstLine="480"/>
        <w:rPr>
          <w:rFonts w:ascii="宋体" w:hAnsi="宋体" w:cs="宋体"/>
          <w:szCs w:val="24"/>
          <w:lang w:val="en-US"/>
        </w:rPr>
      </w:pPr>
      <w:r>
        <w:rPr>
          <w:rFonts w:hint="eastAsia" w:ascii="宋体" w:hAnsi="宋体" w:cs="宋体"/>
          <w:szCs w:val="24"/>
          <w:lang w:val="en-US"/>
        </w:rPr>
        <w:t xml:space="preserve">根据习近平总书记对科技工作者提出的明确要求： “坚持面向世界科 技前沿、面向经济主战场、面向国家重大需求、面向人民生命健康，不断向科学技术广度和深度进军”。大赛旨在面向我省智能制造强省发展的战略目标，聚焦自动化控制和智能技术与工业生产的深度融合，“以赛促教，以赛促学”，提高教师专业技术和教学水平，激发学生创新精神，提升学生创新能力，促进职业院校及企业间的相互交流，促进智能制造领域成果 转化和产学研用合作，打造适应“自动化、智能化、绿色化”发展的“新工匠”人才成长生态。 </w:t>
      </w:r>
    </w:p>
    <w:p>
      <w:pPr>
        <w:widowControl/>
        <w:ind w:firstLine="562"/>
        <w:rPr>
          <w:rFonts w:ascii="宋体" w:hAnsi="宋体" w:cs="宋体"/>
          <w:b/>
          <w:bCs/>
          <w:color w:val="000000"/>
          <w:kern w:val="0"/>
          <w:sz w:val="28"/>
          <w:szCs w:val="28"/>
          <w:lang w:val="en-US" w:bidi="ar"/>
        </w:rPr>
      </w:pPr>
      <w:r>
        <w:rPr>
          <w:rFonts w:hint="eastAsia" w:ascii="宋体" w:hAnsi="宋体" w:cs="宋体"/>
          <w:b/>
          <w:bCs/>
          <w:color w:val="000000"/>
          <w:kern w:val="0"/>
          <w:sz w:val="28"/>
          <w:szCs w:val="28"/>
          <w:lang w:val="en-US" w:bidi="ar"/>
        </w:rPr>
        <w:t xml:space="preserve">二、组织领导 </w:t>
      </w:r>
    </w:p>
    <w:p>
      <w:pPr>
        <w:widowControl/>
        <w:ind w:firstLine="482"/>
        <w:rPr>
          <w:rFonts w:ascii="宋体" w:hAnsi="宋体" w:cs="宋体"/>
          <w:szCs w:val="24"/>
        </w:rPr>
      </w:pPr>
      <w:r>
        <w:rPr>
          <w:rFonts w:hint="eastAsia" w:ascii="宋体" w:hAnsi="宋体" w:cs="宋体"/>
          <w:b/>
          <w:bCs/>
          <w:color w:val="000000"/>
          <w:kern w:val="0"/>
          <w:szCs w:val="24"/>
          <w:lang w:val="en-US" w:bidi="ar"/>
        </w:rPr>
        <w:t>主办单位：</w:t>
      </w:r>
      <w:r>
        <w:rPr>
          <w:rFonts w:hint="eastAsia" w:ascii="宋体" w:hAnsi="宋体" w:cs="宋体"/>
          <w:color w:val="000000"/>
          <w:kern w:val="0"/>
          <w:szCs w:val="24"/>
          <w:lang w:val="en-US" w:bidi="ar"/>
        </w:rPr>
        <w:t xml:space="preserve">山东省自动化学会 </w:t>
      </w:r>
    </w:p>
    <w:p>
      <w:pPr>
        <w:widowControl/>
        <w:ind w:firstLine="482"/>
        <w:rPr>
          <w:rFonts w:ascii="宋体" w:hAnsi="宋体" w:cs="宋体"/>
          <w:szCs w:val="24"/>
        </w:rPr>
      </w:pPr>
      <w:r>
        <w:rPr>
          <w:rFonts w:hint="eastAsia" w:ascii="宋体" w:hAnsi="宋体" w:cs="宋体"/>
          <w:b/>
          <w:bCs/>
          <w:color w:val="000000"/>
          <w:kern w:val="0"/>
          <w:szCs w:val="24"/>
          <w:lang w:val="en-US" w:bidi="ar"/>
        </w:rPr>
        <w:t>承办单位：</w:t>
      </w:r>
      <w:r>
        <w:rPr>
          <w:rFonts w:hint="eastAsia" w:ascii="宋体" w:hAnsi="宋体" w:cs="宋体"/>
          <w:color w:val="000000"/>
          <w:kern w:val="0"/>
          <w:szCs w:val="24"/>
          <w:lang w:val="en-US" w:bidi="ar"/>
        </w:rPr>
        <w:t xml:space="preserve">山东省自动化学会职业教育工作委员会 </w:t>
      </w:r>
    </w:p>
    <w:p>
      <w:pPr>
        <w:widowControl/>
        <w:ind w:firstLine="1651" w:firstLineChars="688"/>
        <w:rPr>
          <w:rFonts w:ascii="宋体" w:hAnsi="宋体" w:cs="宋体"/>
          <w:color w:val="000000"/>
          <w:kern w:val="0"/>
          <w:szCs w:val="24"/>
          <w:lang w:val="en-US" w:bidi="ar"/>
        </w:rPr>
      </w:pPr>
      <w:r>
        <w:rPr>
          <w:rFonts w:hint="eastAsia" w:ascii="宋体" w:hAnsi="宋体" w:cs="宋体"/>
          <w:color w:val="000000"/>
          <w:kern w:val="0"/>
          <w:szCs w:val="24"/>
          <w:lang w:val="en-US" w:bidi="ar"/>
        </w:rPr>
        <w:t>日照市工业学校</w:t>
      </w:r>
    </w:p>
    <w:p>
      <w:pPr>
        <w:pStyle w:val="2"/>
        <w:adjustRightInd w:val="0"/>
        <w:snapToGrid w:val="0"/>
        <w:spacing w:line="520" w:lineRule="exact"/>
        <w:ind w:left="0" w:firstLine="482"/>
        <w:rPr>
          <w:rFonts w:ascii="宋体" w:hAnsi="宋体" w:eastAsia="宋体" w:cs="宋体"/>
          <w:color w:val="000000"/>
          <w:sz w:val="24"/>
          <w:szCs w:val="24"/>
          <w:lang w:val="en-US" w:bidi="ar"/>
        </w:rPr>
      </w:pPr>
      <w:r>
        <w:rPr>
          <w:rFonts w:hint="eastAsia" w:ascii="宋体" w:hAnsi="宋体" w:eastAsia="宋体" w:cs="宋体"/>
          <w:b/>
          <w:bCs/>
          <w:color w:val="000000"/>
          <w:sz w:val="24"/>
          <w:szCs w:val="24"/>
          <w:lang w:val="en-US" w:bidi="ar"/>
        </w:rPr>
        <w:t>协办单位：</w:t>
      </w:r>
      <w:r>
        <w:rPr>
          <w:rFonts w:hint="eastAsia" w:ascii="宋体" w:hAnsi="宋体" w:eastAsia="宋体" w:cs="宋体"/>
          <w:color w:val="000000"/>
          <w:sz w:val="24"/>
          <w:szCs w:val="24"/>
          <w:lang w:val="en-US" w:bidi="ar"/>
        </w:rPr>
        <w:t>青岛中机教育科技有限公司</w:t>
      </w:r>
    </w:p>
    <w:p>
      <w:pPr>
        <w:pStyle w:val="2"/>
        <w:adjustRightInd w:val="0"/>
        <w:snapToGrid w:val="0"/>
        <w:spacing w:line="520" w:lineRule="exact"/>
        <w:ind w:firstLine="1096" w:firstLineChars="457"/>
        <w:rPr>
          <w:rFonts w:ascii="宋体" w:hAnsi="宋体" w:eastAsia="宋体" w:cs="宋体"/>
          <w:color w:val="000000"/>
          <w:sz w:val="24"/>
          <w:szCs w:val="24"/>
          <w:lang w:val="en-US" w:bidi="ar"/>
        </w:rPr>
      </w:pPr>
      <w:r>
        <w:rPr>
          <w:rFonts w:hint="eastAsia" w:ascii="宋体" w:hAnsi="宋体" w:eastAsia="宋体" w:cs="宋体"/>
          <w:color w:val="000000"/>
          <w:sz w:val="24"/>
          <w:szCs w:val="24"/>
          <w:lang w:val="en-US" w:bidi="ar"/>
        </w:rPr>
        <w:t>江苏汇博机器人技术股份有限公司</w:t>
      </w:r>
    </w:p>
    <w:p>
      <w:pPr>
        <w:widowControl/>
        <w:ind w:firstLine="482"/>
        <w:rPr>
          <w:rFonts w:ascii="宋体" w:hAnsi="宋体" w:cs="宋体"/>
          <w:szCs w:val="24"/>
        </w:rPr>
      </w:pPr>
      <w:r>
        <w:rPr>
          <w:rFonts w:hint="eastAsia" w:ascii="宋体" w:hAnsi="宋体" w:cs="宋体"/>
          <w:b/>
          <w:bCs/>
          <w:color w:val="000000"/>
          <w:kern w:val="0"/>
          <w:szCs w:val="24"/>
          <w:lang w:val="en-US" w:bidi="ar"/>
        </w:rPr>
        <w:t xml:space="preserve">大赛组委会组织机构 </w:t>
      </w:r>
    </w:p>
    <w:p>
      <w:pPr>
        <w:widowControl/>
        <w:spacing w:line="360" w:lineRule="auto"/>
        <w:ind w:firstLine="480"/>
        <w:rPr>
          <w:rFonts w:ascii="宋体" w:hAnsi="宋体" w:cs="宋体"/>
          <w:color w:val="000000"/>
          <w:kern w:val="0"/>
          <w:szCs w:val="24"/>
          <w:lang w:val="en-US" w:bidi="ar"/>
        </w:rPr>
      </w:pPr>
      <w:r>
        <w:rPr>
          <w:rFonts w:hint="eastAsia" w:ascii="宋体" w:hAnsi="宋体" w:cs="宋体"/>
          <w:color w:val="000000"/>
          <w:kern w:val="0"/>
          <w:szCs w:val="24"/>
          <w:lang w:val="en-US" w:bidi="ar"/>
        </w:rPr>
        <w:t>根据《国家职业技能竞赛技术规程》，设立竞赛组委会，并下设竞赛执行委员会、竞赛技术工作委员会（包括命题组和裁判组）及竞赛监审委员会（包括监督组和仲裁组）、竞赛办公室。</w:t>
      </w:r>
    </w:p>
    <w:p>
      <w:pPr>
        <w:widowControl/>
        <w:spacing w:line="360" w:lineRule="auto"/>
        <w:ind w:firstLine="482"/>
        <w:rPr>
          <w:rFonts w:ascii="宋体" w:hAnsi="宋体" w:cs="宋体"/>
          <w:color w:val="000000"/>
          <w:kern w:val="0"/>
          <w:szCs w:val="24"/>
          <w:lang w:val="en-US" w:bidi="ar"/>
        </w:rPr>
      </w:pPr>
      <w:r>
        <w:rPr>
          <w:rFonts w:hint="eastAsia" w:ascii="宋体" w:hAnsi="宋体" w:cs="宋体"/>
          <w:b/>
          <w:bCs/>
          <w:color w:val="000000"/>
          <w:kern w:val="0"/>
          <w:szCs w:val="24"/>
          <w:lang w:val="en-US" w:bidi="ar"/>
        </w:rPr>
        <w:t>竞赛组委会</w:t>
      </w:r>
      <w:r>
        <w:rPr>
          <w:rFonts w:hint="eastAsia" w:ascii="宋体" w:hAnsi="宋体" w:cs="宋体"/>
          <w:color w:val="000000"/>
          <w:kern w:val="0"/>
          <w:szCs w:val="24"/>
          <w:lang w:val="en-US" w:bidi="ar"/>
        </w:rPr>
        <w:t xml:space="preserve">负责审定竞赛执行委员会提出的竞赛原则和竞赛方案，指导和监控竞赛的全过程；对竞赛期间的重大事项进行决策；发布竞赛决赛结果。组委会主任由山东省自动化学会副理事长、职业教育工作委员会主任委员、祝瑞花教授担任，副主任由山东省自动化学会秘书长郑富全研究员、山东省自动化学会职业教育工作委员会秘书长林毓梁教授担任。 </w:t>
      </w:r>
    </w:p>
    <w:p>
      <w:pPr>
        <w:widowControl/>
        <w:spacing w:line="360" w:lineRule="auto"/>
        <w:ind w:firstLine="482"/>
        <w:rPr>
          <w:rFonts w:ascii="宋体" w:hAnsi="宋体" w:cs="宋体"/>
          <w:szCs w:val="24"/>
        </w:rPr>
      </w:pPr>
      <w:r>
        <w:rPr>
          <w:rFonts w:hint="eastAsia" w:ascii="宋体" w:hAnsi="宋体" w:cs="宋体"/>
          <w:b/>
          <w:bCs/>
          <w:color w:val="000000"/>
          <w:kern w:val="0"/>
          <w:szCs w:val="24"/>
          <w:lang w:val="en-US" w:bidi="ar"/>
        </w:rPr>
        <w:t>竞赛执行委员会</w:t>
      </w:r>
      <w:r>
        <w:rPr>
          <w:rFonts w:hint="eastAsia" w:ascii="宋体" w:hAnsi="宋体" w:cs="宋体"/>
          <w:color w:val="000000"/>
          <w:kern w:val="0"/>
          <w:szCs w:val="24"/>
          <w:lang w:val="en-US" w:bidi="ar"/>
        </w:rPr>
        <w:t xml:space="preserve">在竞赛组委员会领导下，组织制定并落实竞赛方案，竞赛整体安排和组织管理。 </w:t>
      </w:r>
    </w:p>
    <w:p>
      <w:pPr>
        <w:widowControl/>
        <w:spacing w:line="360" w:lineRule="auto"/>
        <w:ind w:firstLine="482"/>
        <w:rPr>
          <w:rFonts w:ascii="宋体" w:hAnsi="宋体" w:cs="宋体"/>
          <w:szCs w:val="24"/>
        </w:rPr>
      </w:pPr>
      <w:r>
        <w:rPr>
          <w:rFonts w:hint="eastAsia" w:ascii="宋体" w:hAnsi="宋体" w:cs="宋体"/>
          <w:b/>
          <w:bCs/>
          <w:color w:val="000000"/>
          <w:kern w:val="0"/>
          <w:szCs w:val="24"/>
          <w:lang w:val="en-US" w:bidi="ar"/>
        </w:rPr>
        <w:t>竞赛技术工作委员会</w:t>
      </w:r>
      <w:r>
        <w:rPr>
          <w:rFonts w:hint="eastAsia" w:ascii="宋体" w:hAnsi="宋体" w:cs="宋体"/>
          <w:color w:val="000000"/>
          <w:kern w:val="0"/>
          <w:szCs w:val="24"/>
          <w:lang w:val="en-US" w:bidi="ar"/>
        </w:rPr>
        <w:t xml:space="preserve">在竞赛执行委员会的领导下，全面负责竞赛的各项赛务工作。主要包括确定竞赛参赛范围；设计竞赛项目；编制竞赛考核大纲；制定竞赛规则、竞赛裁判方案及相关竞赛技术性文件；负责竞赛决赛结果的核实、呈报工作，对本届竞赛进行技术点评等。 </w:t>
      </w:r>
    </w:p>
    <w:p>
      <w:pPr>
        <w:widowControl/>
        <w:spacing w:line="360" w:lineRule="auto"/>
        <w:ind w:firstLine="482"/>
        <w:rPr>
          <w:rFonts w:ascii="宋体" w:hAnsi="宋体" w:cs="宋体"/>
          <w:szCs w:val="24"/>
        </w:rPr>
      </w:pPr>
      <w:r>
        <w:rPr>
          <w:rFonts w:hint="eastAsia" w:ascii="宋体" w:hAnsi="宋体" w:cs="宋体"/>
          <w:b/>
          <w:bCs/>
          <w:color w:val="000000"/>
          <w:kern w:val="0"/>
          <w:szCs w:val="24"/>
          <w:lang w:val="en-US" w:bidi="ar"/>
        </w:rPr>
        <w:t>命题组</w:t>
      </w:r>
      <w:r>
        <w:rPr>
          <w:rFonts w:hint="eastAsia" w:ascii="宋体" w:hAnsi="宋体" w:cs="宋体"/>
          <w:color w:val="000000"/>
          <w:kern w:val="0"/>
          <w:szCs w:val="24"/>
          <w:lang w:val="en-US" w:bidi="ar"/>
        </w:rPr>
        <w:t>在竞赛技术工作委员会领导下，负责竞赛命题工作，编制竞赛试题，制定评分标准。</w:t>
      </w:r>
      <w:r>
        <w:rPr>
          <w:rFonts w:hint="eastAsia" w:ascii="宋体" w:hAnsi="宋体" w:cs="宋体"/>
          <w:b/>
          <w:bCs/>
          <w:color w:val="000000"/>
          <w:kern w:val="0"/>
          <w:szCs w:val="24"/>
          <w:lang w:val="en-US" w:bidi="ar"/>
        </w:rPr>
        <w:t>裁判组</w:t>
      </w:r>
      <w:r>
        <w:rPr>
          <w:rFonts w:hint="eastAsia" w:ascii="宋体" w:hAnsi="宋体" w:cs="宋体"/>
          <w:color w:val="000000"/>
          <w:kern w:val="0"/>
          <w:szCs w:val="24"/>
          <w:lang w:val="en-US" w:bidi="ar"/>
        </w:rPr>
        <w:t xml:space="preserve">在竞赛技术工作委员会领导下，负责竞赛各阶段的评判工作，负责竞赛场地、工辅具、设备的检验、确认及分配；确保裁判公正，保证赛场秩序。 </w:t>
      </w:r>
    </w:p>
    <w:p>
      <w:pPr>
        <w:widowControl/>
        <w:spacing w:line="360" w:lineRule="auto"/>
        <w:ind w:firstLine="482"/>
        <w:rPr>
          <w:rFonts w:ascii="宋体" w:hAnsi="宋体" w:cs="宋体"/>
          <w:szCs w:val="24"/>
        </w:rPr>
      </w:pPr>
      <w:r>
        <w:rPr>
          <w:rFonts w:hint="eastAsia" w:ascii="宋体" w:hAnsi="宋体" w:cs="宋体"/>
          <w:b/>
          <w:bCs/>
          <w:color w:val="000000"/>
          <w:kern w:val="0"/>
          <w:szCs w:val="24"/>
          <w:lang w:val="en-US" w:bidi="ar"/>
        </w:rPr>
        <w:t>竞赛监审委员会</w:t>
      </w:r>
      <w:r>
        <w:rPr>
          <w:rFonts w:hint="eastAsia" w:ascii="宋体" w:hAnsi="宋体" w:cs="宋体"/>
          <w:color w:val="000000"/>
          <w:kern w:val="0"/>
          <w:szCs w:val="24"/>
          <w:lang w:val="en-US" w:bidi="ar"/>
        </w:rPr>
        <w:t>由竞赛主办、承办、协办等相关单位共同组成，负责大赛试题保密、现场监督、仲裁等工作。</w:t>
      </w:r>
      <w:r>
        <w:rPr>
          <w:rFonts w:hint="eastAsia" w:ascii="宋体" w:hAnsi="宋体" w:cs="宋体"/>
          <w:b/>
          <w:bCs/>
          <w:color w:val="000000"/>
          <w:kern w:val="0"/>
          <w:szCs w:val="24"/>
          <w:lang w:val="en-US" w:bidi="ar"/>
        </w:rPr>
        <w:t>监督组</w:t>
      </w:r>
      <w:r>
        <w:rPr>
          <w:rFonts w:hint="eastAsia" w:ascii="宋体" w:hAnsi="宋体" w:cs="宋体"/>
          <w:color w:val="000000"/>
          <w:kern w:val="0"/>
          <w:szCs w:val="24"/>
          <w:lang w:val="en-US" w:bidi="ar"/>
        </w:rPr>
        <w:t>在竞赛监审委员 会领导下主要负责监督赛场纪律执行、违纪人员的处理、试卷的保密监管，对竞赛工作中出现的各种问题向竞赛组织委员会提出处理意见以及对竞赛过程中监考、阅卷、评判、记分等的监审工作。</w:t>
      </w:r>
      <w:r>
        <w:rPr>
          <w:rFonts w:hint="eastAsia" w:ascii="宋体" w:hAnsi="宋体" w:cs="宋体"/>
          <w:b/>
          <w:bCs/>
          <w:color w:val="000000"/>
          <w:kern w:val="0"/>
          <w:szCs w:val="24"/>
          <w:lang w:val="en-US" w:bidi="ar"/>
        </w:rPr>
        <w:t>仲裁组</w:t>
      </w:r>
      <w:r>
        <w:rPr>
          <w:rFonts w:hint="eastAsia" w:ascii="宋体" w:hAnsi="宋体" w:cs="宋体"/>
          <w:color w:val="000000"/>
          <w:kern w:val="0"/>
          <w:szCs w:val="24"/>
          <w:lang w:val="en-US" w:bidi="ar"/>
        </w:rPr>
        <w:t xml:space="preserve">在竞赛监审委员会领导下，负责对竞赛中出现的争议进行仲裁。 </w:t>
      </w:r>
    </w:p>
    <w:p>
      <w:pPr>
        <w:widowControl/>
        <w:spacing w:line="360" w:lineRule="auto"/>
        <w:ind w:firstLine="482"/>
        <w:rPr>
          <w:rFonts w:ascii="宋体" w:hAnsi="宋体" w:cs="宋体"/>
          <w:szCs w:val="24"/>
        </w:rPr>
      </w:pPr>
      <w:r>
        <w:rPr>
          <w:rFonts w:hint="eastAsia" w:ascii="宋体" w:hAnsi="宋体" w:cs="宋体"/>
          <w:b/>
          <w:bCs/>
          <w:color w:val="000000"/>
          <w:kern w:val="0"/>
          <w:szCs w:val="24"/>
          <w:lang w:val="en-US" w:bidi="ar"/>
        </w:rPr>
        <w:t>竞赛办公室</w:t>
      </w:r>
      <w:r>
        <w:rPr>
          <w:rFonts w:hint="eastAsia" w:ascii="宋体" w:hAnsi="宋体" w:cs="宋体"/>
          <w:color w:val="000000"/>
          <w:kern w:val="0"/>
          <w:szCs w:val="24"/>
          <w:lang w:val="en-US" w:bidi="ar"/>
        </w:rPr>
        <w:t>在竞赛执行委员会的领导下，具体负责竞赛的组织安排和日常管理工作。主要包括制定竞赛的具体组织方案及实施计划，并组织和监督实施；负责与竞赛各相关单位的日常沟通和协调；负责竞赛期间的各项宣传工作；负责竞赛奖品、物品（包括纪念品、宣传 品等）的设计、制作和管理；负责竞赛经费的筹措、使用和管理；负责竞赛的总结和统计分析等。</w:t>
      </w:r>
    </w:p>
    <w:p>
      <w:pPr>
        <w:widowControl/>
        <w:ind w:firstLine="562"/>
        <w:rPr>
          <w:rFonts w:ascii="宋体" w:hAnsi="宋体" w:cs="宋体"/>
          <w:b/>
          <w:bCs/>
          <w:color w:val="000000"/>
          <w:kern w:val="0"/>
          <w:sz w:val="28"/>
          <w:szCs w:val="28"/>
          <w:lang w:val="en-US" w:bidi="ar"/>
        </w:rPr>
      </w:pPr>
      <w:bookmarkStart w:id="0" w:name="_Toc1014"/>
      <w:bookmarkStart w:id="1" w:name="_Toc10766"/>
      <w:r>
        <w:rPr>
          <w:rFonts w:hint="eastAsia" w:ascii="宋体" w:hAnsi="宋体" w:cs="宋体"/>
          <w:b/>
          <w:bCs/>
          <w:color w:val="000000"/>
          <w:kern w:val="0"/>
          <w:sz w:val="28"/>
          <w:szCs w:val="28"/>
          <w:lang w:val="en-US" w:bidi="ar"/>
        </w:rPr>
        <w:t>三、赛项简介</w:t>
      </w:r>
      <w:bookmarkEnd w:id="0"/>
      <w:bookmarkEnd w:id="1"/>
    </w:p>
    <w:p>
      <w:pPr>
        <w:widowControl/>
        <w:spacing w:line="360" w:lineRule="auto"/>
        <w:ind w:firstLine="480"/>
        <w:jc w:val="left"/>
        <w:rPr>
          <w:rFonts w:ascii="宋体" w:hAnsi="宋体" w:cs="宋体"/>
          <w:lang w:val="en-US"/>
        </w:rPr>
      </w:pPr>
      <w:r>
        <w:rPr>
          <w:rFonts w:hint="eastAsia" w:ascii="宋体" w:hAnsi="宋体" w:cs="宋体"/>
        </w:rPr>
        <w:t>赛项名称：</w:t>
      </w:r>
      <w:r>
        <w:rPr>
          <w:rFonts w:hint="eastAsia" w:ascii="宋体" w:hAnsi="宋体" w:cs="宋体"/>
          <w:lang w:val="en-US"/>
        </w:rPr>
        <w:t>山东省“技能兴鲁”职业技能大赛智能制造虚拟仿真竟赛“工业智能传感器技术应用”。</w:t>
      </w:r>
    </w:p>
    <w:p>
      <w:pPr>
        <w:widowControl/>
        <w:spacing w:line="360" w:lineRule="auto"/>
        <w:ind w:firstLine="480"/>
        <w:jc w:val="left"/>
        <w:rPr>
          <w:rFonts w:ascii="宋体" w:hAnsi="宋体" w:cs="宋体"/>
        </w:rPr>
      </w:pPr>
      <w:bookmarkStart w:id="2" w:name="_Toc25155"/>
      <w:bookmarkStart w:id="3" w:name="_Toc12530"/>
      <w:r>
        <w:rPr>
          <w:rFonts w:hint="eastAsia" w:ascii="宋体" w:hAnsi="宋体" w:cs="宋体"/>
          <w:lang w:val="en-US"/>
        </w:rPr>
        <w:t>竞赛职业（工种）：智能制造工程技术人员、</w:t>
      </w:r>
      <w:r>
        <w:rPr>
          <w:rFonts w:hint="eastAsia" w:ascii="宋体" w:hAnsi="宋体"/>
          <w:color w:val="000000"/>
          <w:kern w:val="0"/>
        </w:rPr>
        <w:t>智能硬件装调员</w:t>
      </w:r>
      <w:r>
        <w:rPr>
          <w:rFonts w:hint="eastAsia" w:ascii="宋体" w:hAnsi="宋体" w:cs="宋体"/>
          <w:lang w:val="en-US"/>
        </w:rPr>
        <w:t>。</w:t>
      </w:r>
    </w:p>
    <w:p>
      <w:pPr>
        <w:widowControl/>
        <w:ind w:firstLine="562"/>
        <w:rPr>
          <w:rFonts w:ascii="宋体" w:hAnsi="宋体" w:cs="宋体"/>
          <w:b/>
          <w:bCs/>
          <w:color w:val="000000"/>
          <w:kern w:val="0"/>
          <w:sz w:val="28"/>
          <w:szCs w:val="28"/>
          <w:lang w:val="en-US" w:bidi="ar"/>
        </w:rPr>
      </w:pPr>
      <w:r>
        <w:rPr>
          <w:rFonts w:hint="eastAsia" w:ascii="宋体" w:hAnsi="宋体" w:cs="宋体"/>
          <w:b/>
          <w:bCs/>
          <w:color w:val="000000"/>
          <w:kern w:val="0"/>
          <w:sz w:val="28"/>
          <w:szCs w:val="28"/>
          <w:lang w:val="en-US" w:bidi="ar"/>
        </w:rPr>
        <w:t>四、竞赛内容</w:t>
      </w:r>
      <w:bookmarkEnd w:id="2"/>
      <w:bookmarkEnd w:id="3"/>
    </w:p>
    <w:p>
      <w:pPr>
        <w:ind w:firstLine="480"/>
        <w:rPr>
          <w:rFonts w:ascii="宋体" w:hAnsi="宋体" w:cs="宋体"/>
          <w:lang w:val="en-US"/>
        </w:rPr>
      </w:pPr>
      <w:r>
        <w:rPr>
          <w:rFonts w:hint="eastAsia" w:ascii="宋体" w:hAnsi="宋体" w:cs="宋体"/>
          <w:lang w:val="en-US"/>
        </w:rPr>
        <w:t>赛项分理论和实操两部分，其中理论成绩占比</w:t>
      </w:r>
      <w:r>
        <w:rPr>
          <w:rFonts w:ascii="宋体" w:hAnsi="宋体" w:cs="宋体"/>
          <w:lang w:val="en-US"/>
        </w:rPr>
        <w:t>2</w:t>
      </w:r>
      <w:r>
        <w:rPr>
          <w:rFonts w:hint="eastAsia" w:ascii="宋体" w:hAnsi="宋体" w:cs="宋体"/>
          <w:lang w:val="en-US"/>
        </w:rPr>
        <w:t>0%，实操部分成绩占比</w:t>
      </w:r>
      <w:r>
        <w:rPr>
          <w:rFonts w:ascii="宋体" w:hAnsi="宋体" w:cs="宋体"/>
          <w:lang w:val="en-US"/>
        </w:rPr>
        <w:t>8</w:t>
      </w:r>
      <w:r>
        <w:rPr>
          <w:rFonts w:hint="eastAsia" w:ascii="宋体" w:hAnsi="宋体" w:cs="宋体"/>
          <w:lang w:val="en-US"/>
        </w:rPr>
        <w:t>0%。</w:t>
      </w:r>
    </w:p>
    <w:p>
      <w:pPr>
        <w:pStyle w:val="5"/>
        <w:numPr>
          <w:ilvl w:val="0"/>
          <w:numId w:val="3"/>
        </w:numPr>
        <w:jc w:val="both"/>
        <w:rPr>
          <w:rFonts w:ascii="宋体" w:hAnsi="宋体" w:cs="宋体"/>
          <w:sz w:val="24"/>
          <w:szCs w:val="21"/>
        </w:rPr>
      </w:pPr>
      <w:bookmarkStart w:id="4" w:name="_Toc29121"/>
      <w:r>
        <w:rPr>
          <w:rFonts w:hint="eastAsia" w:ascii="宋体" w:hAnsi="宋体" w:cs="宋体"/>
          <w:sz w:val="24"/>
          <w:szCs w:val="21"/>
        </w:rPr>
        <w:t>理论</w:t>
      </w:r>
      <w:r>
        <w:rPr>
          <w:rFonts w:hint="eastAsia" w:ascii="宋体" w:hAnsi="宋体" w:cs="宋体"/>
          <w:sz w:val="24"/>
          <w:szCs w:val="21"/>
          <w:lang w:val="en-US"/>
        </w:rPr>
        <w:t>部分</w:t>
      </w:r>
      <w:bookmarkEnd w:id="4"/>
    </w:p>
    <w:p>
      <w:pPr>
        <w:ind w:firstLine="480"/>
        <w:rPr>
          <w:rFonts w:ascii="宋体" w:hAnsi="宋体" w:cs="宋体"/>
          <w:lang w:val="en-US"/>
        </w:rPr>
      </w:pPr>
      <w:r>
        <w:rPr>
          <w:rFonts w:hint="eastAsia" w:ascii="宋体" w:hAnsi="宋体" w:cs="宋体"/>
          <w:lang w:val="en-US"/>
        </w:rPr>
        <w:t>主要考核和设备相关的理论知识，考察参赛选手的理论知识积累。</w:t>
      </w:r>
    </w:p>
    <w:p>
      <w:pPr>
        <w:pStyle w:val="5"/>
        <w:numPr>
          <w:ilvl w:val="0"/>
          <w:numId w:val="3"/>
        </w:numPr>
        <w:jc w:val="both"/>
        <w:rPr>
          <w:rFonts w:ascii="宋体" w:hAnsi="宋体" w:cs="宋体"/>
          <w:sz w:val="24"/>
          <w:szCs w:val="21"/>
        </w:rPr>
      </w:pPr>
      <w:bookmarkStart w:id="5" w:name="_Toc12398"/>
      <w:r>
        <w:rPr>
          <w:rFonts w:hint="eastAsia" w:ascii="宋体" w:hAnsi="宋体" w:cs="宋体"/>
          <w:sz w:val="24"/>
          <w:szCs w:val="21"/>
        </w:rPr>
        <w:t>实</w:t>
      </w:r>
      <w:r>
        <w:rPr>
          <w:rFonts w:hint="eastAsia" w:ascii="宋体" w:hAnsi="宋体" w:cs="宋体"/>
          <w:sz w:val="24"/>
          <w:szCs w:val="21"/>
          <w:lang w:val="en-US"/>
        </w:rPr>
        <w:t>操部分</w:t>
      </w:r>
      <w:bookmarkEnd w:id="5"/>
    </w:p>
    <w:p>
      <w:pPr>
        <w:spacing w:line="360" w:lineRule="auto"/>
        <w:ind w:firstLine="480"/>
        <w:rPr>
          <w:rFonts w:ascii="宋体" w:hAnsi="宋体" w:cs="宋体"/>
          <w:lang w:val="en-US"/>
        </w:rPr>
      </w:pPr>
      <w:r>
        <w:rPr>
          <w:rFonts w:hint="eastAsia" w:ascii="宋体" w:hAnsi="宋体" w:cs="宋体"/>
          <w:lang w:val="en-US"/>
        </w:rPr>
        <w:t>实操</w:t>
      </w:r>
      <w:r>
        <w:rPr>
          <w:rFonts w:hint="eastAsia" w:ascii="宋体" w:hAnsi="宋体" w:cs="宋体"/>
        </w:rPr>
        <w:t>时间共计</w:t>
      </w:r>
      <w:r>
        <w:rPr>
          <w:rFonts w:hint="eastAsia" w:ascii="宋体" w:hAnsi="宋体" w:cs="宋体"/>
          <w:lang w:val="en-US"/>
        </w:rPr>
        <w:t>120分钟</w:t>
      </w:r>
      <w:r>
        <w:rPr>
          <w:rFonts w:hint="eastAsia" w:ascii="宋体" w:hAnsi="宋体" w:cs="宋体"/>
        </w:rPr>
        <w:t>，每队以</w:t>
      </w:r>
      <w:r>
        <w:rPr>
          <w:rFonts w:hint="eastAsia" w:ascii="宋体" w:hAnsi="宋体" w:cs="宋体"/>
          <w:lang w:val="en-US"/>
        </w:rPr>
        <w:t>单人</w:t>
      </w:r>
      <w:r>
        <w:rPr>
          <w:rFonts w:hint="eastAsia" w:ascii="宋体" w:hAnsi="宋体" w:cs="宋体"/>
        </w:rPr>
        <w:t>形式参赛，</w:t>
      </w:r>
      <w:r>
        <w:rPr>
          <w:rFonts w:hint="eastAsia" w:ascii="宋体" w:hAnsi="宋体" w:cs="宋体"/>
          <w:lang w:val="en-US"/>
        </w:rPr>
        <w:t>以工业智能传感器技术应用实训平台作为竞赛平台，根据给定的任务书围绕人工智能与智能机器人集成系统技术在工业、生活、消费等多个领域的应用进行竞赛。竞赛内容涵盖人工智能应用技术、机器视觉技术、智能机器人技术、PLC控制技术、交互系统编程等内容，综合考查参赛选手工业智能传感器技术应用平台的技术应用与项目任务的实施作业能力。</w:t>
      </w:r>
    </w:p>
    <w:p>
      <w:pPr>
        <w:spacing w:line="360" w:lineRule="auto"/>
        <w:ind w:firstLine="480"/>
        <w:rPr>
          <w:rFonts w:ascii="宋体" w:hAnsi="宋体" w:cs="宋体"/>
        </w:rPr>
      </w:pPr>
      <w:r>
        <w:rPr>
          <w:rFonts w:hint="eastAsia" w:ascii="宋体" w:hAnsi="宋体" w:cs="宋体"/>
        </w:rPr>
        <w:t>参赛选手在规定时间内，以现场操作的方式，根据赛场提供的有关资料和赛项任务书，完成赛项任务，具体的竞赛内容和成绩占比如下：</w:t>
      </w:r>
    </w:p>
    <w:p>
      <w:pPr>
        <w:pStyle w:val="6"/>
        <w:numPr>
          <w:ilvl w:val="0"/>
          <w:numId w:val="4"/>
        </w:numPr>
        <w:jc w:val="both"/>
        <w:rPr>
          <w:rFonts w:ascii="宋体" w:hAnsi="宋体" w:cs="宋体"/>
        </w:rPr>
      </w:pPr>
      <w:r>
        <w:rPr>
          <w:rFonts w:hint="eastAsia" w:ascii="宋体" w:hAnsi="宋体" w:cs="宋体"/>
          <w:lang w:val="en-US"/>
        </w:rPr>
        <w:t>工业智能传感器参数设定（</w:t>
      </w:r>
      <w:r>
        <w:rPr>
          <w:rFonts w:ascii="宋体" w:hAnsi="宋体" w:cs="宋体"/>
        </w:rPr>
        <w:t>1</w:t>
      </w:r>
      <w:r>
        <w:rPr>
          <w:rFonts w:hint="eastAsia" w:ascii="宋体" w:hAnsi="宋体" w:cs="宋体"/>
        </w:rPr>
        <w:t>5</w:t>
      </w:r>
      <w:r>
        <w:rPr>
          <w:rFonts w:hint="eastAsia" w:ascii="宋体" w:hAnsi="宋体" w:cs="宋体"/>
          <w:lang w:val="en-US"/>
        </w:rPr>
        <w:t>%）</w:t>
      </w:r>
      <w:r>
        <w:rPr>
          <w:rFonts w:hint="eastAsia" w:ascii="宋体" w:hAnsi="宋体" w:cs="宋体"/>
        </w:rPr>
        <w:t>：</w:t>
      </w:r>
    </w:p>
    <w:p>
      <w:pPr>
        <w:pStyle w:val="37"/>
        <w:spacing w:line="360" w:lineRule="auto"/>
        <w:ind w:firstLine="480"/>
        <w:rPr>
          <w:rFonts w:ascii="宋体" w:hAnsi="宋体" w:cs="宋体"/>
        </w:rPr>
      </w:pPr>
      <w:r>
        <w:rPr>
          <w:rFonts w:hint="eastAsia" w:ascii="宋体" w:hAnsi="宋体" w:cs="宋体"/>
        </w:rPr>
        <w:t>工业智能传感器参数设定，工具坐标系标定，对象坐标系标定，以上为考核重点；</w:t>
      </w:r>
    </w:p>
    <w:p>
      <w:pPr>
        <w:pStyle w:val="6"/>
        <w:numPr>
          <w:ilvl w:val="0"/>
          <w:numId w:val="4"/>
        </w:numPr>
        <w:jc w:val="both"/>
        <w:rPr>
          <w:rFonts w:ascii="宋体" w:hAnsi="宋体" w:cs="宋体"/>
          <w:lang w:val="en-US"/>
        </w:rPr>
      </w:pPr>
      <w:r>
        <w:rPr>
          <w:rFonts w:hint="eastAsia" w:ascii="宋体" w:hAnsi="宋体" w:cs="宋体"/>
          <w:lang w:val="en-US"/>
        </w:rPr>
        <w:t>工业云平台智能调试（</w:t>
      </w:r>
      <w:r>
        <w:rPr>
          <w:rFonts w:ascii="宋体" w:hAnsi="宋体" w:cs="宋体"/>
          <w:lang w:val="en-US"/>
        </w:rPr>
        <w:t>2</w:t>
      </w:r>
      <w:r>
        <w:rPr>
          <w:rFonts w:hint="eastAsia" w:ascii="宋体" w:hAnsi="宋体" w:cs="宋体"/>
          <w:lang w:val="en-US"/>
        </w:rPr>
        <w:t>5%）：</w:t>
      </w:r>
    </w:p>
    <w:p>
      <w:pPr>
        <w:pStyle w:val="37"/>
        <w:spacing w:line="360" w:lineRule="auto"/>
        <w:ind w:firstLine="480"/>
        <w:rPr>
          <w:rFonts w:ascii="宋体" w:hAnsi="宋体" w:cs="宋体"/>
          <w:lang w:val="en-US"/>
        </w:rPr>
      </w:pPr>
      <w:r>
        <w:rPr>
          <w:lang w:val="zh-CN"/>
        </w:rPr>
        <w:t>通过典型传感器的组装和原理测试，让学</w:t>
      </w:r>
      <w:r>
        <w:rPr>
          <w:rFonts w:hint="eastAsia"/>
          <w:lang w:val="zh-CN"/>
        </w:rPr>
        <w:t>生</w:t>
      </w:r>
      <w:r>
        <w:rPr>
          <w:lang w:val="zh-CN"/>
        </w:rPr>
        <w:t>能够理解传感器的原理和作用，掌握传感器原理级的组装和测试。平台安装有控制和采集单元，</w:t>
      </w:r>
      <w:r>
        <w:rPr>
          <w:rFonts w:hint="eastAsia"/>
          <w:lang w:val="zh-CN"/>
        </w:rPr>
        <w:t>学生</w:t>
      </w:r>
      <w:r>
        <w:rPr>
          <w:lang w:val="zh-CN"/>
        </w:rPr>
        <w:t>可对典型的传感器进行组装和原理测试</w:t>
      </w:r>
      <w:r>
        <w:rPr>
          <w:rFonts w:hint="eastAsia"/>
          <w:lang w:val="zh-CN"/>
        </w:rPr>
        <w:t>，</w:t>
      </w:r>
      <w:r>
        <w:rPr>
          <w:rFonts w:hint="eastAsia" w:ascii="宋体" w:hAnsi="宋体" w:cs="宋体"/>
          <w:lang w:val="en-US"/>
        </w:rPr>
        <w:t>以上为考核重点；</w:t>
      </w:r>
    </w:p>
    <w:p>
      <w:pPr>
        <w:pStyle w:val="6"/>
        <w:numPr>
          <w:ilvl w:val="0"/>
          <w:numId w:val="4"/>
        </w:numPr>
        <w:jc w:val="both"/>
        <w:rPr>
          <w:rFonts w:ascii="宋体" w:hAnsi="宋体" w:cs="宋体"/>
          <w:lang w:val="en-US"/>
        </w:rPr>
      </w:pPr>
      <w:r>
        <w:rPr>
          <w:rFonts w:hint="eastAsia" w:ascii="宋体" w:hAnsi="宋体" w:cs="宋体"/>
          <w:lang w:val="en-US"/>
        </w:rPr>
        <w:t>智能生产线系统综合应用（</w:t>
      </w:r>
      <w:r>
        <w:rPr>
          <w:rFonts w:ascii="宋体" w:hAnsi="宋体" w:cs="宋体"/>
          <w:lang w:val="en-US"/>
        </w:rPr>
        <w:t>50</w:t>
      </w:r>
      <w:r>
        <w:rPr>
          <w:rFonts w:hint="eastAsia" w:ascii="宋体" w:hAnsi="宋体" w:cs="宋体"/>
          <w:lang w:val="en-US"/>
        </w:rPr>
        <w:t>%）：</w:t>
      </w:r>
    </w:p>
    <w:p>
      <w:pPr>
        <w:pStyle w:val="37"/>
        <w:spacing w:line="360" w:lineRule="auto"/>
        <w:ind w:firstLine="480"/>
        <w:rPr>
          <w:rFonts w:ascii="宋体" w:hAnsi="宋体" w:cs="宋体"/>
          <w:lang w:val="en-US"/>
        </w:rPr>
      </w:pPr>
      <w:r>
        <w:rPr>
          <w:rFonts w:hint="eastAsia" w:ascii="宋体" w:hAnsi="宋体" w:cs="宋体"/>
          <w:lang w:val="en-US"/>
        </w:rPr>
        <w:t>工业智能传感器技术应用比赛设备围绕工业传感器和智能传感器的选型、安装、操作、编程、调试、维护、维修等内容，由自动装配单元模块、涂胶单元模块、质检分拣单元模块、贴标包装单元模块、仓储单元模块、传感器组装和调试单元、智能移动机器人单元、工业云平台智能调试终端等八大单元组成。</w:t>
      </w:r>
      <w:r>
        <w:rPr>
          <w:rFonts w:hint="eastAsia" w:ascii="宋体" w:hAnsi="宋体" w:cs="宋体"/>
          <w:lang w:val="en-US"/>
        </w:rPr>
        <w:cr/>
      </w:r>
      <w:r>
        <w:rPr>
          <w:rFonts w:ascii="宋体" w:hAnsi="宋体" w:cs="宋体"/>
          <w:lang w:val="en-US"/>
        </w:rPr>
        <w:t xml:space="preserve">   </w:t>
      </w:r>
      <w:r>
        <w:rPr>
          <w:rFonts w:hint="eastAsia" w:ascii="宋体" w:hAnsi="宋体" w:cs="宋体"/>
          <w:lang w:val="en-US"/>
        </w:rPr>
        <w:t>比赛设备采用数字化、信息化和智能化设计，传感器装调和技术应用的各个模块之间实现了互联互通的构架，各个传感器模块系统信息兼容，考核工业传感器和智能传感器系统的数据采集、监控和分析。</w:t>
      </w:r>
    </w:p>
    <w:p>
      <w:pPr>
        <w:pStyle w:val="6"/>
        <w:numPr>
          <w:ilvl w:val="0"/>
          <w:numId w:val="4"/>
        </w:numPr>
        <w:jc w:val="both"/>
        <w:rPr>
          <w:rFonts w:ascii="宋体" w:hAnsi="宋体" w:cs="宋体"/>
          <w:lang w:val="en-US"/>
        </w:rPr>
      </w:pPr>
      <w:r>
        <w:rPr>
          <w:rFonts w:hint="eastAsia" w:ascii="宋体" w:hAnsi="宋体" w:cs="宋体"/>
          <w:lang w:val="en-US"/>
        </w:rPr>
        <w:t>职业素养与安全意识（10%）：</w:t>
      </w:r>
    </w:p>
    <w:p>
      <w:pPr>
        <w:pStyle w:val="37"/>
        <w:spacing w:line="360" w:lineRule="auto"/>
        <w:ind w:firstLine="480"/>
        <w:rPr>
          <w:rFonts w:ascii="宋体" w:hAnsi="宋体" w:cs="宋体"/>
          <w:lang w:val="en-US"/>
        </w:rPr>
      </w:pPr>
      <w:r>
        <w:rPr>
          <w:rFonts w:hint="eastAsia" w:ascii="宋体" w:hAnsi="宋体" w:cs="宋体"/>
          <w:lang w:val="en-US"/>
        </w:rPr>
        <w:t>弘扬工匠精神，推动智能装备的高质量发展。竞赛现场考察参赛队组织管理、团队协作、工作效率、操作规范、收纳整理及安全意识等职业素养。</w:t>
      </w:r>
    </w:p>
    <w:p>
      <w:pPr>
        <w:widowControl/>
        <w:ind w:firstLine="562"/>
        <w:rPr>
          <w:rFonts w:ascii="宋体" w:hAnsi="宋体" w:cs="宋体"/>
          <w:b/>
          <w:bCs/>
          <w:color w:val="000000"/>
          <w:kern w:val="0"/>
          <w:sz w:val="28"/>
          <w:szCs w:val="28"/>
          <w:lang w:val="en-US" w:bidi="ar"/>
        </w:rPr>
      </w:pPr>
      <w:bookmarkStart w:id="6" w:name="_Toc11037"/>
      <w:bookmarkStart w:id="7" w:name="_Toc18821"/>
      <w:r>
        <w:rPr>
          <w:rFonts w:hint="eastAsia" w:ascii="宋体" w:hAnsi="宋体" w:cs="宋体"/>
          <w:b/>
          <w:bCs/>
          <w:color w:val="000000"/>
          <w:kern w:val="0"/>
          <w:sz w:val="28"/>
          <w:szCs w:val="28"/>
          <w:lang w:val="en-US" w:bidi="ar"/>
        </w:rPr>
        <w:t>五、实操竞赛方式</w:t>
      </w:r>
      <w:bookmarkEnd w:id="6"/>
      <w:bookmarkEnd w:id="7"/>
    </w:p>
    <w:p>
      <w:pPr>
        <w:widowControl/>
        <w:spacing w:line="360" w:lineRule="auto"/>
        <w:ind w:firstLine="480"/>
        <w:rPr>
          <w:rFonts w:ascii="宋体" w:hAnsi="宋体" w:cs="宋体"/>
          <w:lang w:val="en-US"/>
        </w:rPr>
      </w:pPr>
      <w:r>
        <w:rPr>
          <w:rFonts w:hint="eastAsia" w:ascii="宋体" w:hAnsi="宋体" w:cs="宋体"/>
          <w:lang w:val="en-US"/>
        </w:rPr>
        <w:t>（一）根据工业智能传感器技术应用大赛特点，采取单人比赛形式。</w:t>
      </w:r>
    </w:p>
    <w:p>
      <w:pPr>
        <w:widowControl/>
        <w:spacing w:line="360" w:lineRule="auto"/>
        <w:ind w:firstLine="480"/>
        <w:rPr>
          <w:rFonts w:ascii="宋体" w:hAnsi="宋体" w:cs="宋体"/>
          <w:lang w:val="en-US"/>
        </w:rPr>
      </w:pPr>
      <w:r>
        <w:rPr>
          <w:rFonts w:hint="eastAsia" w:ascii="宋体" w:hAnsi="宋体" w:cs="宋体"/>
          <w:lang w:val="en-US"/>
        </w:rPr>
        <w:t>（</w:t>
      </w:r>
      <w:r>
        <w:rPr>
          <w:rFonts w:hint="eastAsia" w:ascii="宋体" w:hAnsi="宋体" w:cs="宋体"/>
        </w:rPr>
        <w:t>二</w:t>
      </w:r>
      <w:r>
        <w:rPr>
          <w:rFonts w:hint="eastAsia" w:ascii="宋体" w:hAnsi="宋体" w:cs="宋体"/>
          <w:lang w:val="en-US"/>
        </w:rPr>
        <w:t>）选手在竞赛现场按照竞赛任务要求，完成比赛任务，进行装调、部署、编程等工作。</w:t>
      </w:r>
    </w:p>
    <w:p>
      <w:pPr>
        <w:widowControl/>
        <w:spacing w:line="360" w:lineRule="auto"/>
        <w:ind w:firstLine="480"/>
        <w:rPr>
          <w:rFonts w:ascii="宋体" w:hAnsi="宋体" w:cs="宋体"/>
          <w:lang w:val="en-US"/>
        </w:rPr>
      </w:pPr>
      <w:r>
        <w:rPr>
          <w:rFonts w:hint="eastAsia" w:ascii="宋体" w:hAnsi="宋体" w:cs="宋体"/>
          <w:lang w:val="en-US"/>
        </w:rPr>
        <w:t>（</w:t>
      </w:r>
      <w:r>
        <w:rPr>
          <w:rFonts w:hint="eastAsia" w:ascii="宋体" w:hAnsi="宋体" w:cs="宋体"/>
        </w:rPr>
        <w:t>三</w:t>
      </w:r>
      <w:r>
        <w:rPr>
          <w:rFonts w:hint="eastAsia" w:ascii="宋体" w:hAnsi="宋体" w:cs="宋体"/>
          <w:lang w:val="en-US"/>
        </w:rPr>
        <w:t>）现场竞赛总时长为120分钟。</w:t>
      </w:r>
    </w:p>
    <w:p>
      <w:pPr>
        <w:widowControl/>
        <w:ind w:firstLine="562"/>
        <w:rPr>
          <w:rFonts w:ascii="宋体" w:hAnsi="宋体" w:cs="宋体"/>
          <w:b/>
          <w:bCs/>
          <w:color w:val="000000"/>
          <w:kern w:val="0"/>
          <w:sz w:val="28"/>
          <w:szCs w:val="28"/>
          <w:lang w:val="en-US" w:bidi="ar"/>
        </w:rPr>
      </w:pPr>
      <w:bookmarkStart w:id="8" w:name="_Toc26963"/>
      <w:bookmarkStart w:id="9" w:name="_Toc13718"/>
      <w:r>
        <w:rPr>
          <w:rFonts w:hint="eastAsia" w:ascii="宋体" w:hAnsi="宋体" w:cs="宋体"/>
          <w:b/>
          <w:bCs/>
          <w:color w:val="000000"/>
          <w:kern w:val="0"/>
          <w:sz w:val="28"/>
          <w:szCs w:val="28"/>
          <w:lang w:val="en-US" w:bidi="ar"/>
        </w:rPr>
        <w:t>六、实操竞赛流程</w:t>
      </w:r>
      <w:bookmarkEnd w:id="8"/>
      <w:bookmarkEnd w:id="9"/>
    </w:p>
    <w:p>
      <w:pPr>
        <w:pStyle w:val="5"/>
        <w:numPr>
          <w:ilvl w:val="0"/>
          <w:numId w:val="5"/>
        </w:numPr>
        <w:jc w:val="both"/>
        <w:rPr>
          <w:rFonts w:ascii="宋体" w:hAnsi="宋体" w:cs="宋体"/>
          <w:sz w:val="24"/>
          <w:szCs w:val="21"/>
        </w:rPr>
      </w:pPr>
      <w:bookmarkStart w:id="10" w:name="_Toc26448"/>
      <w:r>
        <w:rPr>
          <w:rFonts w:hint="eastAsia" w:ascii="宋体" w:hAnsi="宋体" w:cs="宋体"/>
          <w:sz w:val="24"/>
          <w:szCs w:val="21"/>
        </w:rPr>
        <w:t>比赛流程</w:t>
      </w:r>
      <w:bookmarkEnd w:id="10"/>
    </w:p>
    <w:p>
      <w:pPr>
        <w:autoSpaceDE w:val="0"/>
        <w:autoSpaceDN w:val="0"/>
        <w:spacing w:after="0" w:line="360" w:lineRule="auto"/>
        <w:ind w:firstLine="480"/>
        <w:rPr>
          <w:rFonts w:ascii="宋体" w:hAnsi="宋体" w:cs="宋体"/>
          <w:kern w:val="0"/>
          <w:szCs w:val="24"/>
          <w:lang w:val="en-US" w:bidi="ar"/>
        </w:rPr>
      </w:pPr>
      <w:r>
        <w:rPr>
          <w:rFonts w:hint="eastAsia" w:ascii="宋体" w:hAnsi="宋体" w:cs="宋体"/>
        </w:rPr>
        <w:t xml:space="preserve">具体的竞赛日期，由大赛执委会统一规定，本赛项竞赛 </w:t>
      </w:r>
      <w:r>
        <w:rPr>
          <w:rFonts w:hint="eastAsia" w:ascii="宋体" w:hAnsi="宋体" w:cs="宋体"/>
          <w:lang w:val="en-US"/>
        </w:rPr>
        <w:t>3</w:t>
      </w:r>
      <w:r>
        <w:rPr>
          <w:rFonts w:hint="eastAsia" w:ascii="宋体" w:hAnsi="宋体" w:cs="宋体"/>
        </w:rPr>
        <w:t>天，第一天下午和第二天上午选手报到；第二天，下午召开赛前说明会和安排选手熟悉赛场，并进行理论考试；第</w:t>
      </w:r>
      <w:r>
        <w:rPr>
          <w:rFonts w:hint="eastAsia" w:ascii="宋体" w:hAnsi="宋体" w:cs="宋体"/>
          <w:lang w:val="en-US"/>
        </w:rPr>
        <w:t>三</w:t>
      </w:r>
      <w:r>
        <w:rPr>
          <w:rFonts w:hint="eastAsia" w:ascii="宋体" w:hAnsi="宋体" w:cs="宋体"/>
        </w:rPr>
        <w:t>天上午进行</w:t>
      </w:r>
      <w:r>
        <w:rPr>
          <w:rFonts w:hint="eastAsia" w:ascii="宋体" w:hAnsi="宋体" w:cs="宋体"/>
          <w:lang w:val="en-US"/>
        </w:rPr>
        <w:t>职工组</w:t>
      </w:r>
      <w:r>
        <w:rPr>
          <w:rFonts w:hint="eastAsia" w:ascii="宋体" w:hAnsi="宋体" w:cs="宋体"/>
        </w:rPr>
        <w:t>正式比赛，第三天下午进行</w:t>
      </w:r>
      <w:r>
        <w:rPr>
          <w:rFonts w:hint="eastAsia" w:ascii="宋体" w:hAnsi="宋体" w:cs="宋体"/>
          <w:lang w:val="en-US"/>
        </w:rPr>
        <w:t>学生组</w:t>
      </w:r>
      <w:r>
        <w:rPr>
          <w:rFonts w:hint="eastAsia" w:ascii="宋体" w:hAnsi="宋体" w:cs="宋体"/>
        </w:rPr>
        <w:t>正式比赛；</w:t>
      </w:r>
      <w:r>
        <w:rPr>
          <w:rFonts w:hint="eastAsia" w:ascii="宋体" w:hAnsi="宋体" w:cs="宋体"/>
          <w:lang w:val="en-US"/>
        </w:rPr>
        <w:t>正式比赛完成后，</w:t>
      </w:r>
      <w:r>
        <w:rPr>
          <w:rFonts w:hint="eastAsia" w:ascii="宋体" w:hAnsi="宋体" w:cs="宋体"/>
        </w:rPr>
        <w:t>举行赛后闭赛式、颁发获奖证书。各参赛队按照竞赛流程图完成竞赛，竞赛流程如下图所示。竞赛日程表如</w:t>
      </w:r>
      <w:r>
        <w:rPr>
          <w:rFonts w:hint="eastAsia" w:ascii="宋体" w:hAnsi="宋体" w:cs="宋体"/>
          <w:lang w:val="en-US"/>
        </w:rPr>
        <w:t>下</w:t>
      </w:r>
      <w:r>
        <w:rPr>
          <w:rFonts w:hint="eastAsia" w:ascii="宋体" w:hAnsi="宋体" w:cs="宋体"/>
        </w:rPr>
        <w:t>表所示，</w:t>
      </w:r>
      <w:r>
        <w:rPr>
          <w:rFonts w:hint="eastAsia" w:ascii="宋体" w:hAnsi="宋体" w:cs="宋体"/>
          <w:kern w:val="0"/>
          <w:szCs w:val="24"/>
          <w:lang w:val="en-US" w:bidi="ar"/>
        </w:rPr>
        <w:t>因参赛队伍规模变化，最终日程安排以赛前说明会公布版本为准。</w:t>
      </w:r>
    </w:p>
    <w:p>
      <w:pPr>
        <w:autoSpaceDE w:val="0"/>
        <w:autoSpaceDN w:val="0"/>
        <w:spacing w:after="0" w:line="360" w:lineRule="auto"/>
        <w:ind w:firstLine="480"/>
        <w:jc w:val="center"/>
        <w:rPr>
          <w:rFonts w:ascii="宋体" w:hAnsi="宋体" w:cs="宋体"/>
        </w:rPr>
      </w:pPr>
      <w:r>
        <w:rPr>
          <w:rFonts w:hint="eastAsia" w:ascii="宋体" w:hAnsi="宋体" w:cs="宋体"/>
        </w:rPr>
        <w:drawing>
          <wp:inline distT="0" distB="0" distL="114300" distR="114300">
            <wp:extent cx="2291715" cy="3433445"/>
            <wp:effectExtent l="0" t="0" r="952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291715" cy="3433445"/>
                    </a:xfrm>
                    <a:prstGeom prst="rect">
                      <a:avLst/>
                    </a:prstGeom>
                  </pic:spPr>
                </pic:pic>
              </a:graphicData>
            </a:graphic>
          </wp:inline>
        </w:drawing>
      </w:r>
    </w:p>
    <w:p>
      <w:pPr>
        <w:pStyle w:val="5"/>
        <w:numPr>
          <w:ilvl w:val="0"/>
          <w:numId w:val="5"/>
        </w:numPr>
        <w:jc w:val="both"/>
        <w:rPr>
          <w:rFonts w:ascii="宋体" w:hAnsi="宋体" w:cs="宋体"/>
          <w:sz w:val="24"/>
          <w:szCs w:val="21"/>
        </w:rPr>
      </w:pPr>
      <w:bookmarkStart w:id="11" w:name="_Toc23691"/>
      <w:r>
        <w:rPr>
          <w:rFonts w:hint="eastAsia" w:ascii="宋体" w:hAnsi="宋体" w:cs="宋体"/>
          <w:sz w:val="24"/>
          <w:szCs w:val="21"/>
        </w:rPr>
        <w:t>时间安排</w:t>
      </w:r>
      <w:bookmarkEnd w:id="11"/>
    </w:p>
    <w:tbl>
      <w:tblPr>
        <w:tblStyle w:val="19"/>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558"/>
        <w:gridCol w:w="5832"/>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92" w:hRule="atLeast"/>
          <w:jc w:val="center"/>
        </w:trPr>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
                <w:szCs w:val="24"/>
              </w:rPr>
            </w:pPr>
            <w:bookmarkStart w:id="12" w:name="_Hlk23843045"/>
            <w:r>
              <w:rPr>
                <w:rFonts w:hint="eastAsia" w:ascii="宋体" w:hAnsi="宋体" w:cs="宋体"/>
                <w:b/>
                <w:kern w:val="0"/>
                <w:szCs w:val="24"/>
                <w:lang w:val="en-US" w:bidi="ar"/>
              </w:rPr>
              <w:t>日期</w:t>
            </w:r>
            <w:bookmarkEnd w:id="12"/>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
                <w:szCs w:val="24"/>
              </w:rPr>
            </w:pPr>
            <w:r>
              <w:rPr>
                <w:rFonts w:hint="eastAsia" w:ascii="宋体" w:hAnsi="宋体" w:cs="宋体"/>
                <w:b/>
                <w:kern w:val="0"/>
                <w:szCs w:val="24"/>
                <w:lang w:val="en-US" w:bidi="ar"/>
              </w:rPr>
              <w:t>时间</w:t>
            </w:r>
          </w:p>
        </w:tc>
        <w:tc>
          <w:tcPr>
            <w:tcW w:w="58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
                <w:szCs w:val="24"/>
              </w:rPr>
            </w:pPr>
            <w:r>
              <w:rPr>
                <w:rFonts w:hint="eastAsia" w:ascii="宋体" w:hAnsi="宋体" w:cs="宋体"/>
                <w:b/>
                <w:kern w:val="0"/>
                <w:szCs w:val="24"/>
                <w:lang w:val="en-US" w:bidi="ar"/>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tcBorders>
              <w:top w:val="nil"/>
              <w:left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Cs/>
                <w:szCs w:val="24"/>
                <w:lang w:val="en-US"/>
              </w:rPr>
            </w:pPr>
            <w:r>
              <w:rPr>
                <w:rFonts w:hint="eastAsia" w:ascii="宋体" w:hAnsi="宋体" w:cs="宋体"/>
                <w:bCs/>
                <w:kern w:val="0"/>
                <w:szCs w:val="24"/>
                <w:lang w:val="en-US" w:bidi="ar"/>
              </w:rPr>
              <w:t>12月1</w:t>
            </w:r>
            <w:r>
              <w:rPr>
                <w:rFonts w:ascii="宋体" w:hAnsi="宋体" w:cs="宋体"/>
                <w:bCs/>
                <w:kern w:val="0"/>
                <w:szCs w:val="24"/>
                <w:lang w:val="en-US" w:bidi="ar"/>
              </w:rPr>
              <w:t>5</w:t>
            </w:r>
            <w:r>
              <w:rPr>
                <w:rFonts w:hint="eastAsia" w:ascii="宋体" w:hAnsi="宋体" w:cs="宋体"/>
                <w:bCs/>
                <w:kern w:val="0"/>
                <w:szCs w:val="24"/>
                <w:lang w:val="en-US" w:bidi="ar"/>
              </w:rPr>
              <w:t>日</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ascii="宋体" w:hAnsi="宋体" w:cs="宋体"/>
                <w:bCs/>
                <w:kern w:val="0"/>
                <w:szCs w:val="24"/>
                <w:lang w:val="en-US" w:bidi="ar"/>
              </w:rPr>
              <w:t>12</w:t>
            </w:r>
            <w:r>
              <w:rPr>
                <w:rFonts w:hint="eastAsia" w:ascii="宋体" w:hAnsi="宋体" w:cs="宋体"/>
                <w:bCs/>
                <w:kern w:val="0"/>
                <w:szCs w:val="24"/>
                <w:lang w:val="en-US" w:bidi="ar"/>
              </w:rPr>
              <w:t>:00-</w:t>
            </w:r>
            <w:r>
              <w:rPr>
                <w:rFonts w:ascii="宋体" w:hAnsi="宋体" w:cs="宋体"/>
                <w:bCs/>
                <w:kern w:val="0"/>
                <w:szCs w:val="24"/>
                <w:lang w:val="en-US" w:bidi="ar"/>
              </w:rPr>
              <w:t>20</w:t>
            </w:r>
            <w:r>
              <w:rPr>
                <w:rFonts w:hint="eastAsia" w:ascii="宋体" w:hAnsi="宋体" w:cs="宋体"/>
                <w:bCs/>
                <w:kern w:val="0"/>
                <w:szCs w:val="24"/>
                <w:lang w:val="en-US" w:bidi="ar"/>
              </w:rPr>
              <w:t>:00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szCs w:val="24"/>
              </w:rPr>
            </w:pPr>
            <w:r>
              <w:rPr>
                <w:rFonts w:hint="eastAsia" w:ascii="宋体" w:hAnsi="宋体" w:cs="宋体"/>
                <w:kern w:val="0"/>
                <w:szCs w:val="24"/>
                <w:lang w:val="en-US" w:bidi="ar"/>
              </w:rPr>
              <w:t>报到、酒店入住、赛事相关资料领取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restart"/>
            <w:tcBorders>
              <w:left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Cs/>
                <w:kern w:val="0"/>
                <w:szCs w:val="24"/>
                <w:lang w:val="en-US" w:bidi="ar"/>
              </w:rPr>
            </w:pPr>
            <w:r>
              <w:rPr>
                <w:rFonts w:hint="eastAsia" w:ascii="宋体" w:hAnsi="宋体" w:cs="宋体"/>
                <w:bCs/>
                <w:kern w:val="0"/>
                <w:szCs w:val="24"/>
                <w:lang w:val="en-US" w:bidi="ar"/>
              </w:rPr>
              <w:t>12月1</w:t>
            </w:r>
            <w:r>
              <w:rPr>
                <w:rFonts w:ascii="宋体" w:hAnsi="宋体" w:cs="宋体"/>
                <w:bCs/>
                <w:kern w:val="0"/>
                <w:szCs w:val="24"/>
                <w:lang w:val="en-US" w:bidi="ar"/>
              </w:rPr>
              <w:t>6</w:t>
            </w:r>
            <w:r>
              <w:rPr>
                <w:rFonts w:hint="eastAsia" w:ascii="宋体" w:hAnsi="宋体" w:cs="宋体"/>
                <w:bCs/>
                <w:kern w:val="0"/>
                <w:szCs w:val="24"/>
                <w:lang w:val="en-US" w:bidi="ar"/>
              </w:rPr>
              <w:t>日</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kern w:val="0"/>
                <w:szCs w:val="24"/>
                <w:lang w:val="en-US" w:bidi="ar"/>
              </w:rPr>
            </w:pPr>
            <w:r>
              <w:rPr>
                <w:rFonts w:hint="eastAsia" w:ascii="宋体" w:hAnsi="宋体" w:cs="宋体"/>
                <w:bCs/>
                <w:kern w:val="0"/>
                <w:szCs w:val="24"/>
                <w:lang w:val="en-US" w:bidi="ar"/>
              </w:rPr>
              <w:t>8:</w:t>
            </w:r>
            <w:r>
              <w:rPr>
                <w:rFonts w:ascii="宋体" w:hAnsi="宋体" w:cs="宋体"/>
                <w:bCs/>
                <w:kern w:val="0"/>
                <w:szCs w:val="24"/>
                <w:lang w:val="en-US" w:bidi="ar"/>
              </w:rPr>
              <w:t>00-12</w:t>
            </w:r>
            <w:r>
              <w:rPr>
                <w:rFonts w:hint="eastAsia" w:ascii="宋体" w:hAnsi="宋体" w:cs="宋体"/>
                <w:bCs/>
                <w:kern w:val="0"/>
                <w:szCs w:val="24"/>
                <w:lang w:val="en-US" w:bidi="ar"/>
              </w:rPr>
              <w:t>:</w:t>
            </w:r>
            <w:r>
              <w:rPr>
                <w:rFonts w:ascii="宋体" w:hAnsi="宋体" w:cs="宋体"/>
                <w:bCs/>
                <w:kern w:val="0"/>
                <w:szCs w:val="24"/>
                <w:lang w:val="en-US" w:bidi="ar"/>
              </w:rPr>
              <w:t>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kern w:val="0"/>
                <w:szCs w:val="24"/>
                <w:lang w:val="en-US" w:bidi="ar"/>
              </w:rPr>
            </w:pPr>
            <w:r>
              <w:rPr>
                <w:rFonts w:hint="eastAsia" w:ascii="宋体" w:hAnsi="宋体" w:cs="宋体"/>
                <w:kern w:val="0"/>
                <w:szCs w:val="24"/>
                <w:lang w:val="en-US" w:bidi="ar"/>
              </w:rPr>
              <w:t>报到、酒店入住、赛事相关资料领取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tcBorders>
              <w:left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14:</w:t>
            </w:r>
            <w:r>
              <w:rPr>
                <w:rFonts w:ascii="宋体" w:hAnsi="宋体" w:cs="宋体"/>
                <w:bCs/>
                <w:kern w:val="0"/>
                <w:szCs w:val="24"/>
                <w:lang w:val="en-US" w:bidi="ar"/>
              </w:rPr>
              <w:t>0</w:t>
            </w:r>
            <w:r>
              <w:rPr>
                <w:rFonts w:hint="eastAsia" w:ascii="宋体" w:hAnsi="宋体" w:cs="宋体"/>
                <w:bCs/>
                <w:kern w:val="0"/>
                <w:szCs w:val="24"/>
                <w:lang w:val="en-US" w:bidi="ar"/>
              </w:rPr>
              <w:t>0-1</w:t>
            </w:r>
            <w:r>
              <w:rPr>
                <w:rFonts w:ascii="宋体" w:hAnsi="宋体" w:cs="宋体"/>
                <w:bCs/>
                <w:kern w:val="0"/>
                <w:szCs w:val="24"/>
                <w:lang w:val="en-US" w:bidi="ar"/>
              </w:rPr>
              <w:t>4</w:t>
            </w:r>
            <w:r>
              <w:rPr>
                <w:rFonts w:hint="eastAsia" w:ascii="宋体" w:hAnsi="宋体" w:cs="宋体"/>
                <w:bCs/>
                <w:kern w:val="0"/>
                <w:szCs w:val="24"/>
                <w:lang w:val="en-US" w:bidi="ar"/>
              </w:rPr>
              <w:t>:</w:t>
            </w:r>
            <w:r>
              <w:rPr>
                <w:rFonts w:ascii="宋体" w:hAnsi="宋体" w:cs="宋体"/>
                <w:bCs/>
                <w:kern w:val="0"/>
                <w:szCs w:val="24"/>
                <w:lang w:val="en-US" w:bidi="ar"/>
              </w:rPr>
              <w:t>45</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kern w:val="0"/>
                <w:szCs w:val="24"/>
                <w:lang w:val="en-US" w:bidi="ar"/>
              </w:rPr>
            </w:pPr>
            <w:r>
              <w:rPr>
                <w:rFonts w:hint="eastAsia" w:ascii="宋体" w:hAnsi="宋体" w:cs="宋体"/>
                <w:bCs/>
                <w:kern w:val="0"/>
                <w:szCs w:val="24"/>
                <w:lang w:val="en-US" w:bidi="ar"/>
              </w:rPr>
              <w:t>1</w:t>
            </w:r>
            <w:r>
              <w:rPr>
                <w:rFonts w:ascii="宋体" w:hAnsi="宋体" w:cs="宋体"/>
                <w:bCs/>
                <w:kern w:val="0"/>
                <w:szCs w:val="24"/>
                <w:lang w:val="en-US" w:bidi="ar"/>
              </w:rPr>
              <w:t>.</w:t>
            </w:r>
            <w:r>
              <w:rPr>
                <w:rFonts w:hint="eastAsia" w:ascii="宋体" w:hAnsi="宋体" w:cs="宋体"/>
                <w:bCs/>
                <w:kern w:val="0"/>
                <w:szCs w:val="24"/>
                <w:lang w:val="en-US" w:bidi="ar"/>
              </w:rPr>
              <w:t>开幕式</w:t>
            </w:r>
          </w:p>
          <w:p>
            <w:pPr>
              <w:pStyle w:val="16"/>
              <w:widowControl/>
              <w:spacing w:after="0" w:line="240" w:lineRule="auto"/>
              <w:ind w:firstLine="0" w:firstLineChars="0"/>
              <w:rPr>
                <w:rFonts w:ascii="宋体" w:hAnsi="宋体" w:cs="宋体"/>
                <w:bCs/>
                <w:szCs w:val="24"/>
              </w:rPr>
            </w:pPr>
            <w:r>
              <w:rPr>
                <w:rFonts w:ascii="宋体" w:hAnsi="宋体" w:cs="宋体"/>
                <w:bCs/>
                <w:kern w:val="0"/>
                <w:szCs w:val="24"/>
                <w:lang w:val="en-US" w:bidi="ar"/>
              </w:rPr>
              <w:t>2</w:t>
            </w:r>
            <w:r>
              <w:rPr>
                <w:rFonts w:hint="eastAsia" w:ascii="宋体" w:hAnsi="宋体" w:cs="宋体"/>
                <w:bCs/>
                <w:kern w:val="0"/>
                <w:szCs w:val="24"/>
                <w:lang w:val="en-US" w:bidi="ar"/>
              </w:rPr>
              <w:t>.赛前说明会（团队支持和专家必须参加）</w:t>
            </w:r>
          </w:p>
          <w:p>
            <w:pPr>
              <w:pStyle w:val="16"/>
              <w:widowControl/>
              <w:spacing w:after="0" w:line="240" w:lineRule="auto"/>
              <w:ind w:firstLine="0" w:firstLineChars="0"/>
              <w:rPr>
                <w:rFonts w:ascii="宋体" w:hAnsi="宋体" w:cs="宋体"/>
                <w:bCs/>
                <w:szCs w:val="24"/>
              </w:rPr>
            </w:pPr>
            <w:r>
              <w:rPr>
                <w:rFonts w:ascii="宋体" w:hAnsi="宋体" w:cs="宋体"/>
                <w:bCs/>
                <w:kern w:val="0"/>
                <w:szCs w:val="24"/>
                <w:lang w:val="en-US" w:bidi="ar"/>
              </w:rPr>
              <w:t>3</w:t>
            </w:r>
            <w:r>
              <w:rPr>
                <w:rFonts w:hint="eastAsia" w:ascii="宋体" w:hAnsi="宋体" w:cs="宋体"/>
                <w:bCs/>
                <w:kern w:val="0"/>
                <w:szCs w:val="24"/>
                <w:lang w:val="en-US" w:bidi="ar"/>
              </w:rPr>
              <w:t>.参赛队伍分组及比赛场次抽签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left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1</w:t>
            </w:r>
            <w:r>
              <w:rPr>
                <w:rFonts w:ascii="宋体" w:hAnsi="宋体" w:cs="宋体"/>
                <w:bCs/>
                <w:kern w:val="0"/>
                <w:szCs w:val="24"/>
                <w:lang w:val="en-US" w:bidi="ar"/>
              </w:rPr>
              <w:t>4</w:t>
            </w:r>
            <w:r>
              <w:rPr>
                <w:rFonts w:hint="eastAsia" w:ascii="宋体" w:hAnsi="宋体" w:cs="宋体"/>
                <w:bCs/>
                <w:kern w:val="0"/>
                <w:szCs w:val="24"/>
                <w:lang w:val="en-US" w:bidi="ar"/>
              </w:rPr>
              <w:t>:</w:t>
            </w:r>
            <w:r>
              <w:rPr>
                <w:rFonts w:ascii="宋体" w:hAnsi="宋体" w:cs="宋体"/>
                <w:bCs/>
                <w:kern w:val="0"/>
                <w:szCs w:val="24"/>
                <w:lang w:val="en-US" w:bidi="ar"/>
              </w:rPr>
              <w:t>45</w:t>
            </w:r>
            <w:r>
              <w:rPr>
                <w:rFonts w:hint="eastAsia" w:ascii="宋体" w:hAnsi="宋体" w:cs="宋体"/>
                <w:bCs/>
                <w:kern w:val="0"/>
                <w:szCs w:val="24"/>
                <w:lang w:val="en-US" w:bidi="ar"/>
              </w:rPr>
              <w:t>-1</w:t>
            </w:r>
            <w:r>
              <w:rPr>
                <w:rFonts w:ascii="宋体" w:hAnsi="宋体" w:cs="宋体"/>
                <w:bCs/>
                <w:kern w:val="0"/>
                <w:szCs w:val="24"/>
                <w:lang w:val="en-US" w:bidi="ar"/>
              </w:rPr>
              <w:t>5</w:t>
            </w:r>
            <w:r>
              <w:rPr>
                <w:rFonts w:hint="eastAsia" w:ascii="宋体" w:hAnsi="宋体" w:cs="宋体"/>
                <w:bCs/>
                <w:kern w:val="0"/>
                <w:szCs w:val="24"/>
                <w:lang w:val="en-US" w:bidi="ar"/>
              </w:rPr>
              <w:t>:</w:t>
            </w:r>
            <w:r>
              <w:rPr>
                <w:rFonts w:ascii="宋体" w:hAnsi="宋体" w:cs="宋体"/>
                <w:bCs/>
                <w:kern w:val="0"/>
                <w:szCs w:val="24"/>
                <w:lang w:val="en-US" w:bidi="ar"/>
              </w:rPr>
              <w:t>15</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参赛队伍前往比赛场地熟悉环境,裁判会议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1</w:t>
            </w:r>
            <w:r>
              <w:rPr>
                <w:rFonts w:ascii="宋体" w:hAnsi="宋体" w:cs="宋体"/>
                <w:bCs/>
                <w:kern w:val="0"/>
                <w:szCs w:val="24"/>
                <w:lang w:val="en-US" w:bidi="ar"/>
              </w:rPr>
              <w:t>5</w:t>
            </w:r>
            <w:r>
              <w:rPr>
                <w:rFonts w:hint="eastAsia" w:ascii="宋体" w:hAnsi="宋体" w:cs="宋体"/>
                <w:bCs/>
                <w:kern w:val="0"/>
                <w:szCs w:val="24"/>
                <w:lang w:val="en-US" w:bidi="ar"/>
              </w:rPr>
              <w:t>:</w:t>
            </w:r>
            <w:r>
              <w:rPr>
                <w:rFonts w:ascii="宋体" w:hAnsi="宋体" w:cs="宋体"/>
                <w:bCs/>
                <w:kern w:val="0"/>
                <w:szCs w:val="24"/>
                <w:lang w:val="en-US" w:bidi="ar"/>
              </w:rPr>
              <w:t>1</w:t>
            </w:r>
            <w:r>
              <w:rPr>
                <w:rFonts w:hint="eastAsia" w:ascii="宋体" w:hAnsi="宋体" w:cs="宋体"/>
                <w:bCs/>
                <w:kern w:val="0"/>
                <w:szCs w:val="24"/>
                <w:lang w:val="en-US" w:bidi="ar"/>
              </w:rPr>
              <w:t>0-1</w:t>
            </w:r>
            <w:r>
              <w:rPr>
                <w:rFonts w:ascii="宋体" w:hAnsi="宋体" w:cs="宋体"/>
                <w:bCs/>
                <w:kern w:val="0"/>
                <w:szCs w:val="24"/>
                <w:lang w:val="en-US" w:bidi="ar"/>
              </w:rPr>
              <w:t>6</w:t>
            </w:r>
            <w:r>
              <w:rPr>
                <w:rFonts w:hint="eastAsia" w:ascii="宋体" w:hAnsi="宋体" w:cs="宋体"/>
                <w:bCs/>
                <w:kern w:val="0"/>
                <w:szCs w:val="24"/>
                <w:lang w:val="en-US" w:bidi="ar"/>
              </w:rPr>
              <w:t>:00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理论比赛（职工组、学生组）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restart"/>
            <w:tcBorders>
              <w:top w:val="nil"/>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jc w:val="center"/>
              <w:rPr>
                <w:rFonts w:ascii="宋体" w:hAnsi="宋体" w:cs="宋体"/>
                <w:bCs/>
                <w:szCs w:val="24"/>
              </w:rPr>
            </w:pPr>
            <w:r>
              <w:rPr>
                <w:rFonts w:hint="eastAsia" w:ascii="宋体" w:hAnsi="宋体" w:cs="宋体"/>
                <w:bCs/>
                <w:kern w:val="0"/>
                <w:szCs w:val="24"/>
                <w:lang w:val="en-US" w:bidi="ar"/>
              </w:rPr>
              <w:t>12月</w:t>
            </w:r>
            <w:r>
              <w:rPr>
                <w:rFonts w:ascii="宋体" w:hAnsi="宋体" w:cs="宋体"/>
                <w:bCs/>
                <w:kern w:val="0"/>
                <w:szCs w:val="24"/>
                <w:lang w:val="en-US" w:bidi="ar"/>
              </w:rPr>
              <w:t>17</w:t>
            </w:r>
            <w:r>
              <w:rPr>
                <w:rFonts w:hint="eastAsia" w:ascii="宋体" w:hAnsi="宋体" w:cs="宋体"/>
                <w:bCs/>
                <w:kern w:val="0"/>
                <w:szCs w:val="24"/>
                <w:lang w:val="en-US" w:bidi="ar"/>
              </w:rPr>
              <w:t>日</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08:30-08:45</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赛前准备（职工组参赛队伍检录）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08:45-09:00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参赛队伍检查比赛设备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09:00-11:00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上午比赛时间；专家、裁判组评分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11:30-13:30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rPr>
            </w:pPr>
            <w:r>
              <w:rPr>
                <w:rFonts w:hint="eastAsia" w:ascii="宋体" w:hAnsi="宋体" w:cs="宋体"/>
                <w:bCs/>
                <w:kern w:val="0"/>
                <w:szCs w:val="24"/>
                <w:lang w:val="en-US" w:bidi="ar"/>
              </w:rPr>
              <w:t>午餐、休息时间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13:30-13:45</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赛前准备（学生参赛队伍检录）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13:45-14:00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参赛队伍检查比赛设备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14:00-16:00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下午比赛时间；专家、裁判组评分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top w:val="nil"/>
              <w:left w:val="single" w:color="auto" w:sz="4" w:space="0"/>
              <w:bottom w:val="single" w:color="auto" w:sz="4" w:space="0"/>
              <w:right w:val="single" w:color="auto" w:sz="4" w:space="0"/>
            </w:tcBorders>
            <w:shd w:val="clear" w:color="auto" w:fill="auto"/>
            <w:vAlign w:val="center"/>
          </w:tcPr>
          <w:p>
            <w:pPr>
              <w:ind w:firstLine="400"/>
              <w:jc w:val="center"/>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16:00-17:00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参赛队伍1小时内向裁判长提交申诉和仲裁，仲裁组需在1小时内复议最终结果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1" w:type="dxa"/>
            <w:vMerge w:val="continue"/>
            <w:tcBorders>
              <w:left w:val="single" w:color="auto" w:sz="4" w:space="0"/>
              <w:bottom w:val="single" w:color="auto" w:sz="4" w:space="0"/>
              <w:right w:val="single" w:color="auto" w:sz="4" w:space="0"/>
            </w:tcBorders>
            <w:shd w:val="clear" w:color="auto" w:fill="auto"/>
            <w:vAlign w:val="center"/>
          </w:tcPr>
          <w:p>
            <w:pPr>
              <w:ind w:firstLine="400"/>
              <w:rPr>
                <w:rFonts w:ascii="宋体" w:hAnsi="宋体" w:cs="宋体"/>
                <w:sz w:val="20"/>
                <w:szCs w:val="20"/>
              </w:rPr>
            </w:pP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18:00-20:00</w:t>
            </w:r>
          </w:p>
        </w:tc>
        <w:tc>
          <w:tcPr>
            <w:tcW w:w="583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240" w:lineRule="auto"/>
              <w:ind w:firstLine="0" w:firstLineChars="0"/>
              <w:rPr>
                <w:rFonts w:ascii="宋体" w:hAnsi="宋体" w:cs="宋体"/>
                <w:bCs/>
                <w:szCs w:val="24"/>
                <w:lang w:val="en-US"/>
              </w:rPr>
            </w:pPr>
            <w:r>
              <w:rPr>
                <w:rFonts w:hint="eastAsia" w:ascii="宋体" w:hAnsi="宋体" w:cs="宋体"/>
                <w:bCs/>
                <w:kern w:val="0"/>
                <w:szCs w:val="24"/>
                <w:lang w:val="en-US" w:bidi="ar"/>
              </w:rPr>
              <w:t>返程</w:t>
            </w:r>
          </w:p>
        </w:tc>
      </w:tr>
    </w:tbl>
    <w:p>
      <w:pPr>
        <w:widowControl/>
        <w:ind w:firstLine="562"/>
        <w:rPr>
          <w:rFonts w:ascii="宋体" w:hAnsi="宋体" w:cs="宋体"/>
          <w:b/>
          <w:bCs/>
          <w:color w:val="000000"/>
          <w:kern w:val="0"/>
          <w:sz w:val="28"/>
          <w:szCs w:val="28"/>
          <w:lang w:val="en-US" w:bidi="ar"/>
        </w:rPr>
      </w:pPr>
      <w:bookmarkStart w:id="13" w:name="_Toc2387"/>
      <w:bookmarkStart w:id="14" w:name="_Toc22803"/>
      <w:r>
        <w:rPr>
          <w:rFonts w:hint="eastAsia" w:ascii="宋体" w:hAnsi="宋体" w:cs="宋体"/>
          <w:b/>
          <w:bCs/>
          <w:color w:val="000000"/>
          <w:kern w:val="0"/>
          <w:sz w:val="28"/>
          <w:szCs w:val="28"/>
          <w:lang w:val="en-US" w:bidi="ar"/>
        </w:rPr>
        <w:t>七、竞赛规则</w:t>
      </w:r>
      <w:bookmarkEnd w:id="13"/>
      <w:bookmarkEnd w:id="14"/>
    </w:p>
    <w:p>
      <w:pPr>
        <w:pStyle w:val="5"/>
        <w:keepNext w:val="0"/>
        <w:keepLines w:val="0"/>
        <w:jc w:val="both"/>
        <w:rPr>
          <w:rFonts w:ascii="宋体" w:hAnsi="宋体" w:cs="宋体"/>
          <w:iCs/>
          <w:sz w:val="24"/>
          <w:szCs w:val="24"/>
        </w:rPr>
      </w:pPr>
      <w:bookmarkStart w:id="15" w:name="_Toc7299"/>
      <w:bookmarkStart w:id="16" w:name="_Toc27292"/>
      <w:r>
        <w:rPr>
          <w:rFonts w:hint="eastAsia" w:ascii="宋体" w:hAnsi="宋体" w:cs="宋体"/>
          <w:iCs/>
          <w:sz w:val="24"/>
          <w:szCs w:val="24"/>
        </w:rPr>
        <w:t>（一）选手参赛资格要求</w:t>
      </w:r>
      <w:bookmarkEnd w:id="15"/>
      <w:bookmarkEnd w:id="16"/>
    </w:p>
    <w:p>
      <w:pPr>
        <w:widowControl/>
        <w:spacing w:beforeAutospacing="1" w:line="360" w:lineRule="auto"/>
        <w:ind w:firstLine="480"/>
        <w:rPr>
          <w:rFonts w:ascii="宋体" w:hAnsi="宋体" w:cs="宋体"/>
          <w:color w:val="1F2329"/>
          <w:kern w:val="0"/>
          <w:szCs w:val="24"/>
          <w:lang w:val="en-US" w:bidi="ar"/>
        </w:rPr>
      </w:pPr>
      <w:r>
        <w:rPr>
          <w:rFonts w:hint="eastAsia" w:ascii="宋体" w:hAnsi="宋体" w:cs="宋体"/>
          <w:color w:val="1F2329"/>
          <w:kern w:val="0"/>
          <w:szCs w:val="24"/>
          <w:lang w:val="en-US" w:bidi="ar"/>
        </w:rPr>
        <w:t>职工组：全省范围内从事与本赛项技术领域相关的在职从业人员，不受年龄、学历、职务、职称等限制。</w:t>
      </w:r>
    </w:p>
    <w:p>
      <w:pPr>
        <w:widowControl/>
        <w:spacing w:beforeAutospacing="1" w:line="360" w:lineRule="auto"/>
        <w:ind w:firstLine="480"/>
        <w:rPr>
          <w:rFonts w:ascii="宋体" w:hAnsi="宋体" w:cs="宋体"/>
          <w:color w:val="1F2329"/>
          <w:kern w:val="0"/>
          <w:szCs w:val="24"/>
          <w:lang w:val="en-US" w:bidi="ar"/>
        </w:rPr>
      </w:pPr>
      <w:r>
        <w:rPr>
          <w:rFonts w:hint="eastAsia" w:ascii="宋体" w:hAnsi="宋体" w:cs="宋体"/>
          <w:color w:val="1F2329"/>
          <w:kern w:val="0"/>
          <w:szCs w:val="24"/>
          <w:lang w:val="en-US" w:bidi="ar"/>
        </w:rPr>
        <w:t>学生组：全省范围内应用型本科、高职、中职、技师院校全日制在籍学生均可参加。每组可指定1名指导教师，指导教师须为本校专职教师。</w:t>
      </w:r>
      <w:r>
        <w:rPr>
          <w:rFonts w:hint="eastAsia" w:ascii="宋体" w:hAnsi="宋体" w:cs="宋体"/>
          <w:color w:val="1F2329"/>
          <w:kern w:val="0"/>
          <w:szCs w:val="24"/>
          <w:lang w:val="en-US" w:bidi="ar"/>
        </w:rPr>
        <w:cr/>
      </w:r>
      <w:r>
        <w:rPr>
          <w:rFonts w:ascii="宋体" w:hAnsi="宋体" w:cs="宋体"/>
          <w:color w:val="1F2329"/>
          <w:kern w:val="0"/>
          <w:szCs w:val="24"/>
          <w:lang w:val="en-US" w:bidi="ar"/>
        </w:rPr>
        <w:t xml:space="preserve">    </w:t>
      </w:r>
      <w:r>
        <w:rPr>
          <w:rFonts w:hint="eastAsia" w:ascii="宋体" w:hAnsi="宋体" w:cs="宋体"/>
          <w:color w:val="1F2329"/>
          <w:kern w:val="0"/>
          <w:szCs w:val="24"/>
          <w:lang w:val="en-US" w:bidi="ar"/>
        </w:rPr>
        <w:t>每个单位的每个组别，原则上报名不超过4队。确有丰富的参赛资源的单位，可与组委会协商后确定参赛队数。</w:t>
      </w:r>
    </w:p>
    <w:p>
      <w:pPr>
        <w:pStyle w:val="5"/>
        <w:keepNext w:val="0"/>
        <w:keepLines w:val="0"/>
        <w:jc w:val="both"/>
        <w:rPr>
          <w:rFonts w:ascii="宋体" w:hAnsi="宋体" w:cs="宋体"/>
          <w:iCs/>
          <w:sz w:val="24"/>
          <w:szCs w:val="24"/>
        </w:rPr>
      </w:pPr>
      <w:bookmarkStart w:id="17" w:name="_Toc32264"/>
      <w:bookmarkStart w:id="18" w:name="_Toc20311"/>
      <w:r>
        <w:rPr>
          <w:rFonts w:hint="eastAsia" w:ascii="宋体" w:hAnsi="宋体" w:cs="宋体"/>
          <w:iCs/>
          <w:sz w:val="24"/>
          <w:szCs w:val="24"/>
        </w:rPr>
        <w:t>（二）报名要求</w:t>
      </w:r>
      <w:bookmarkEnd w:id="17"/>
      <w:bookmarkEnd w:id="18"/>
    </w:p>
    <w:p>
      <w:pPr>
        <w:widowControl/>
        <w:spacing w:after="0" w:line="360" w:lineRule="auto"/>
        <w:ind w:firstLine="480"/>
        <w:rPr>
          <w:rFonts w:ascii="宋体" w:hAnsi="宋体" w:cs="宋体"/>
          <w:lang w:val="en-US" w:bidi="ar"/>
        </w:rPr>
      </w:pPr>
      <w:r>
        <w:rPr>
          <w:rFonts w:hint="eastAsia" w:ascii="宋体" w:hAnsi="宋体" w:cs="宋体"/>
          <w:lang w:val="en-US" w:bidi="ar"/>
        </w:rPr>
        <w:t>1.赛项设置职工组和学生组两个组别，大赛为个人赛，参赛选手需独立完成比赛所有内容。职工组和学生组每个组别每个单位最多</w:t>
      </w:r>
      <w:r>
        <w:rPr>
          <w:rFonts w:ascii="宋体" w:hAnsi="宋体" w:cs="宋体"/>
          <w:lang w:val="en-US" w:bidi="ar"/>
        </w:rPr>
        <w:t>4</w:t>
      </w:r>
      <w:r>
        <w:rPr>
          <w:rFonts w:hint="eastAsia" w:ascii="宋体" w:hAnsi="宋体" w:cs="宋体"/>
          <w:lang w:val="en-US" w:bidi="ar"/>
        </w:rPr>
        <w:t>名选手报名参赛。</w:t>
      </w:r>
    </w:p>
    <w:p>
      <w:pPr>
        <w:widowControl/>
        <w:spacing w:before="156" w:beforeLines="50" w:after="0" w:line="360" w:lineRule="auto"/>
        <w:ind w:firstLine="480"/>
        <w:rPr>
          <w:rFonts w:ascii="宋体" w:hAnsi="宋体" w:cs="宋体"/>
          <w:color w:val="1F2329"/>
          <w:kern w:val="0"/>
          <w:szCs w:val="24"/>
          <w:lang w:val="en-US" w:bidi="ar"/>
        </w:rPr>
      </w:pPr>
      <w:r>
        <w:rPr>
          <w:rFonts w:hint="eastAsia" w:ascii="宋体" w:hAnsi="宋体" w:cs="宋体"/>
          <w:color w:val="1F2329"/>
          <w:kern w:val="0"/>
          <w:szCs w:val="24"/>
          <w:lang w:val="en-US" w:bidi="ar"/>
        </w:rPr>
        <w:t>2．人员变更：参赛选手和</w:t>
      </w:r>
      <w:r>
        <w:rPr>
          <w:rFonts w:hint="eastAsia" w:ascii="宋体" w:hAnsi="宋体" w:cs="宋体"/>
          <w:color w:val="1F2329"/>
          <w:kern w:val="0"/>
          <w:szCs w:val="24"/>
          <w:lang w:bidi="ar"/>
        </w:rPr>
        <w:t>专家</w:t>
      </w:r>
      <w:r>
        <w:rPr>
          <w:rFonts w:hint="eastAsia" w:ascii="宋体" w:hAnsi="宋体" w:cs="宋体"/>
          <w:color w:val="1F2329"/>
          <w:kern w:val="0"/>
          <w:szCs w:val="24"/>
          <w:lang w:val="en-US" w:bidi="ar"/>
        </w:rPr>
        <w:t>报名获得确认后不得随意更换。如备赛过程中参赛选手和</w:t>
      </w:r>
      <w:r>
        <w:rPr>
          <w:rFonts w:hint="eastAsia" w:ascii="宋体" w:hAnsi="宋体" w:cs="宋体"/>
          <w:color w:val="1F2329"/>
          <w:kern w:val="0"/>
          <w:szCs w:val="24"/>
          <w:lang w:bidi="ar"/>
        </w:rPr>
        <w:t>专家</w:t>
      </w:r>
      <w:r>
        <w:rPr>
          <w:rFonts w:hint="eastAsia" w:ascii="宋体" w:hAnsi="宋体" w:cs="宋体"/>
          <w:color w:val="1F2329"/>
          <w:kern w:val="0"/>
          <w:szCs w:val="24"/>
          <w:lang w:val="en-US" w:bidi="ar"/>
        </w:rPr>
        <w:t>因故无法参赛，须在开赛前</w:t>
      </w:r>
      <w:r>
        <w:rPr>
          <w:rFonts w:ascii="宋体" w:hAnsi="宋体" w:cs="宋体"/>
          <w:color w:val="1F2329"/>
          <w:kern w:val="0"/>
          <w:szCs w:val="24"/>
          <w:lang w:val="en-US" w:bidi="ar"/>
        </w:rPr>
        <w:t>5</w:t>
      </w:r>
      <w:r>
        <w:rPr>
          <w:rFonts w:hint="eastAsia" w:ascii="宋体" w:hAnsi="宋体" w:cs="宋体"/>
          <w:color w:val="1F2329"/>
          <w:kern w:val="0"/>
          <w:szCs w:val="24"/>
          <w:lang w:val="en-US" w:bidi="ar"/>
        </w:rPr>
        <w:t>个工作日前出具书面说明，经大赛组委会办公室核实后予以更换；报到后选手因特殊原因不能参加竞赛时，由大赛组委会根据赛项特点决定是否可进行缺员竞赛。</w:t>
      </w:r>
    </w:p>
    <w:p>
      <w:pPr>
        <w:pStyle w:val="5"/>
        <w:keepNext w:val="0"/>
        <w:keepLines w:val="0"/>
        <w:jc w:val="both"/>
        <w:rPr>
          <w:rFonts w:ascii="宋体" w:hAnsi="宋体" w:cs="宋体"/>
          <w:iCs/>
          <w:sz w:val="24"/>
          <w:szCs w:val="24"/>
        </w:rPr>
      </w:pPr>
      <w:bookmarkStart w:id="19" w:name="_Toc25107"/>
      <w:bookmarkStart w:id="20" w:name="_Toc4394"/>
      <w:r>
        <w:rPr>
          <w:rFonts w:hint="eastAsia" w:ascii="宋体" w:hAnsi="宋体" w:cs="宋体"/>
          <w:iCs/>
          <w:sz w:val="24"/>
          <w:szCs w:val="24"/>
        </w:rPr>
        <w:t>（三）赛前准备</w:t>
      </w:r>
      <w:bookmarkEnd w:id="19"/>
      <w:bookmarkEnd w:id="20"/>
    </w:p>
    <w:p>
      <w:pPr>
        <w:spacing w:line="360" w:lineRule="auto"/>
        <w:ind w:firstLine="482"/>
        <w:rPr>
          <w:rFonts w:ascii="宋体" w:hAnsi="宋体" w:cs="宋体"/>
          <w:b/>
          <w:bCs/>
        </w:rPr>
      </w:pPr>
      <w:r>
        <w:rPr>
          <w:rFonts w:hint="eastAsia" w:ascii="宋体" w:hAnsi="宋体" w:cs="宋体"/>
          <w:b/>
          <w:bCs/>
        </w:rPr>
        <w:t>1．熟悉场地</w:t>
      </w:r>
    </w:p>
    <w:p>
      <w:pPr>
        <w:autoSpaceDE w:val="0"/>
        <w:autoSpaceDN w:val="0"/>
        <w:spacing w:after="0" w:line="360" w:lineRule="auto"/>
        <w:ind w:firstLine="468"/>
        <w:rPr>
          <w:rFonts w:ascii="宋体" w:hAnsi="宋体" w:cs="宋体"/>
          <w:szCs w:val="24"/>
        </w:rPr>
      </w:pPr>
      <w:r>
        <w:rPr>
          <w:rFonts w:hint="eastAsia" w:ascii="宋体" w:hAnsi="宋体" w:cs="宋体"/>
          <w:spacing w:val="-3"/>
          <w:kern w:val="0"/>
          <w:szCs w:val="24"/>
          <w:lang w:val="en-US" w:bidi="ar"/>
        </w:rPr>
        <w:t>（1）选手报到后由主办方组织各参赛队熟悉场地。熟悉场地时</w:t>
      </w:r>
      <w:r>
        <w:rPr>
          <w:rFonts w:hint="eastAsia" w:ascii="宋体" w:hAnsi="宋体" w:cs="宋体"/>
          <w:kern w:val="0"/>
          <w:szCs w:val="24"/>
          <w:lang w:val="en-US" w:bidi="ar"/>
        </w:rPr>
        <w:t>，参赛队限定在观摩区活动，不得进入竞赛区。同时召开领队会议，宣布竞赛纪律和有关规定。</w:t>
      </w:r>
    </w:p>
    <w:p>
      <w:pPr>
        <w:autoSpaceDE w:val="0"/>
        <w:autoSpaceDN w:val="0"/>
        <w:spacing w:line="360" w:lineRule="auto"/>
        <w:ind w:firstLine="460"/>
        <w:rPr>
          <w:rFonts w:ascii="宋体" w:hAnsi="宋体" w:cs="宋体"/>
          <w:szCs w:val="24"/>
        </w:rPr>
      </w:pPr>
      <w:r>
        <w:rPr>
          <w:rFonts w:hint="eastAsia" w:ascii="宋体" w:hAnsi="宋体" w:cs="宋体"/>
          <w:spacing w:val="-5"/>
          <w:kern w:val="0"/>
          <w:szCs w:val="24"/>
          <w:lang w:val="en-US" w:bidi="ar"/>
        </w:rPr>
        <w:t>（2）熟悉场地时应严格遵守相关规定，严禁喧哗、拥挤、打闹</w:t>
      </w:r>
      <w:r>
        <w:rPr>
          <w:rFonts w:hint="eastAsia" w:ascii="宋体" w:hAnsi="宋体" w:cs="宋体"/>
          <w:spacing w:val="-4"/>
          <w:kern w:val="0"/>
          <w:szCs w:val="24"/>
          <w:lang w:val="en-US" w:bidi="ar"/>
        </w:rPr>
        <w:t>，避免发生意外事故。</w:t>
      </w:r>
    </w:p>
    <w:p>
      <w:pPr>
        <w:spacing w:line="360" w:lineRule="auto"/>
        <w:ind w:firstLine="482"/>
        <w:rPr>
          <w:rFonts w:ascii="宋体" w:hAnsi="宋体" w:cs="宋体"/>
          <w:b/>
          <w:bCs/>
        </w:rPr>
      </w:pPr>
      <w:r>
        <w:rPr>
          <w:rFonts w:hint="eastAsia" w:ascii="宋体" w:hAnsi="宋体" w:cs="宋体"/>
          <w:b/>
          <w:bCs/>
        </w:rPr>
        <w:t>2．文明参赛要求</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（1）竞赛所用的设备、仪器、工具等由大赛组委会统一提供， 各参赛队可以根据需要选择使用。</w:t>
      </w:r>
    </w:p>
    <w:p>
      <w:pPr>
        <w:autoSpaceDE w:val="0"/>
        <w:autoSpaceDN w:val="0"/>
        <w:spacing w:after="0" w:line="360" w:lineRule="auto"/>
        <w:ind w:firstLine="452"/>
        <w:rPr>
          <w:rFonts w:ascii="宋体" w:hAnsi="宋体" w:cs="宋体"/>
          <w:szCs w:val="24"/>
        </w:rPr>
      </w:pPr>
      <w:r>
        <w:rPr>
          <w:rFonts w:hint="eastAsia" w:ascii="宋体" w:hAnsi="宋体" w:cs="宋体"/>
          <w:spacing w:val="-7"/>
          <w:kern w:val="0"/>
          <w:szCs w:val="24"/>
          <w:lang w:val="en-US" w:bidi="ar"/>
        </w:rPr>
        <w:t>（2）参赛选手在竞赛开始前</w:t>
      </w:r>
      <w:r>
        <w:rPr>
          <w:rFonts w:hint="eastAsia" w:ascii="宋体" w:hAnsi="宋体" w:cs="宋体"/>
          <w:kern w:val="0"/>
          <w:szCs w:val="24"/>
          <w:lang w:val="en-US" w:bidi="ar"/>
        </w:rPr>
        <w:t>30</w:t>
      </w:r>
      <w:r>
        <w:rPr>
          <w:rFonts w:hint="eastAsia" w:ascii="宋体" w:hAnsi="宋体" w:cs="宋体"/>
          <w:spacing w:val="-6"/>
          <w:kern w:val="0"/>
          <w:szCs w:val="24"/>
          <w:lang w:val="en-US" w:bidi="ar"/>
        </w:rPr>
        <w:t>分钟到指定地点检录，接受工</w:t>
      </w:r>
      <w:r>
        <w:rPr>
          <w:rFonts w:hint="eastAsia" w:ascii="宋体" w:hAnsi="宋体" w:cs="宋体"/>
          <w:spacing w:val="-11"/>
          <w:kern w:val="0"/>
          <w:szCs w:val="24"/>
          <w:lang w:val="en-US" w:bidi="ar"/>
        </w:rPr>
        <w:t>作人员对选手身份、资格和有关证件的检查。竞赛计时开始，选手未</w:t>
      </w:r>
      <w:r>
        <w:rPr>
          <w:rFonts w:hint="eastAsia" w:ascii="宋体" w:hAnsi="宋体" w:cs="宋体"/>
          <w:spacing w:val="-3"/>
          <w:kern w:val="0"/>
          <w:szCs w:val="24"/>
          <w:lang w:val="en-US" w:bidi="ar"/>
        </w:rPr>
        <w:t>到的，视为自动放弃。</w:t>
      </w:r>
    </w:p>
    <w:p>
      <w:pPr>
        <w:autoSpaceDE w:val="0"/>
        <w:autoSpaceDN w:val="0"/>
        <w:spacing w:after="0" w:line="360" w:lineRule="auto"/>
        <w:ind w:firstLine="452"/>
        <w:rPr>
          <w:rFonts w:ascii="宋体" w:hAnsi="宋体" w:cs="宋体"/>
          <w:szCs w:val="24"/>
        </w:rPr>
      </w:pPr>
      <w:r>
        <w:rPr>
          <w:rFonts w:hint="eastAsia" w:ascii="宋体" w:hAnsi="宋体" w:cs="宋体"/>
          <w:spacing w:val="-7"/>
          <w:kern w:val="0"/>
          <w:szCs w:val="24"/>
          <w:lang w:val="en-US" w:bidi="ar"/>
        </w:rPr>
        <w:t>（3）竞赛用仪器设备、赛位由抽签确定，不得擅自变更、调整。</w:t>
      </w:r>
      <w:r>
        <w:rPr>
          <w:rFonts w:hint="eastAsia" w:ascii="宋体" w:hAnsi="宋体" w:cs="宋体"/>
          <w:kern w:val="0"/>
          <w:szCs w:val="24"/>
          <w:lang w:val="en-US" w:bidi="ar"/>
        </w:rPr>
        <w:t>选手在竞赛过程中不得擅自离开赛场。如有特殊情况，须</w:t>
      </w:r>
      <w:r>
        <w:rPr>
          <w:rFonts w:hint="eastAsia" w:ascii="宋体" w:hAnsi="宋体" w:cs="宋体"/>
          <w:spacing w:val="-10"/>
          <w:kern w:val="0"/>
          <w:szCs w:val="24"/>
          <w:lang w:val="en-US" w:bidi="ar"/>
        </w:rPr>
        <w:t>经裁判人员同意。选手休息、饮水、上洗手间等不安排专门用时，统</w:t>
      </w:r>
      <w:r>
        <w:rPr>
          <w:rFonts w:hint="eastAsia" w:ascii="宋体" w:hAnsi="宋体" w:cs="宋体"/>
          <w:kern w:val="0"/>
          <w:szCs w:val="24"/>
          <w:lang w:val="en-US" w:bidi="ar"/>
        </w:rPr>
        <w:t>一计在竞赛时间内。竞赛计时以赛场设置的时钟为准。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（4）竞赛期间，选手不得将手机等通信工具带入赛场。非同组选手之间不得以任何方式传递信息，如传递纸条、用手势表达信息、用暗语交换信息等。</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（5）所有人员在赛场内不得喧哗，不得有影响其他选手完成比赛任务的行为。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（6）爱护赛场提供的器材，不得移动赛场内台桌、设备和其它</w:t>
      </w:r>
      <w:r>
        <w:rPr>
          <w:rFonts w:hint="eastAsia" w:ascii="宋体" w:hAnsi="宋体" w:cs="宋体"/>
          <w:spacing w:val="-10"/>
          <w:kern w:val="0"/>
          <w:szCs w:val="24"/>
          <w:lang w:val="en-US" w:bidi="ar"/>
        </w:rPr>
        <w:t>物品的位置，不得故意损坏设备和仪器。竞赛中参赛选手须严格遵守</w:t>
      </w:r>
      <w:r>
        <w:rPr>
          <w:rFonts w:hint="eastAsia" w:ascii="宋体" w:hAnsi="宋体" w:cs="宋体"/>
          <w:spacing w:val="-11"/>
          <w:kern w:val="0"/>
          <w:szCs w:val="24"/>
          <w:lang w:val="en-US" w:bidi="ar"/>
        </w:rPr>
        <w:t>相关操作规程，确保人身及设备安全，并接受裁判员的监督和警示。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（7）完成竞赛任务期间，不得与其他队伍选手讨论，不得旁窥其他选手的操作。</w:t>
      </w:r>
    </w:p>
    <w:p>
      <w:pPr>
        <w:autoSpaceDE w:val="0"/>
        <w:autoSpaceDN w:val="0"/>
        <w:spacing w:after="0" w:line="360" w:lineRule="auto"/>
        <w:ind w:firstLine="452"/>
        <w:rPr>
          <w:rFonts w:ascii="宋体" w:hAnsi="宋体" w:cs="宋体"/>
          <w:szCs w:val="24"/>
        </w:rPr>
      </w:pPr>
      <w:r>
        <w:rPr>
          <w:rFonts w:hint="eastAsia" w:ascii="宋体" w:hAnsi="宋体" w:cs="宋体"/>
          <w:spacing w:val="-7"/>
          <w:kern w:val="0"/>
          <w:szCs w:val="24"/>
          <w:lang w:val="en-US" w:bidi="ar"/>
        </w:rPr>
        <w:t>（8）竞赛过程中，有问题</w:t>
      </w:r>
      <w:r>
        <w:rPr>
          <w:rFonts w:hint="eastAsia" w:ascii="宋体" w:hAnsi="宋体" w:cs="宋体"/>
          <w:kern w:val="0"/>
          <w:szCs w:val="24"/>
          <w:lang w:val="en-US" w:bidi="ar"/>
        </w:rPr>
        <w:t>应先举手示意，并与裁判人员协商，按裁判人员的意见办理。</w:t>
      </w:r>
    </w:p>
    <w:p>
      <w:pPr>
        <w:autoSpaceDE w:val="0"/>
        <w:autoSpaceDN w:val="0"/>
        <w:spacing w:after="0" w:line="360" w:lineRule="auto"/>
        <w:ind w:firstLine="452"/>
        <w:rPr>
          <w:rFonts w:ascii="宋体" w:hAnsi="宋体" w:cs="宋体"/>
          <w:spacing w:val="-11"/>
          <w:szCs w:val="24"/>
        </w:rPr>
      </w:pPr>
      <w:r>
        <w:rPr>
          <w:rFonts w:hint="eastAsia" w:ascii="宋体" w:hAnsi="宋体" w:cs="宋体"/>
          <w:spacing w:val="-7"/>
          <w:kern w:val="0"/>
          <w:szCs w:val="24"/>
          <w:lang w:val="en-US" w:bidi="ar"/>
        </w:rPr>
        <w:t>（9）竞赛过程中，选手须严格遵守安全操作规程以确保人身及</w:t>
      </w:r>
      <w:r>
        <w:rPr>
          <w:rFonts w:hint="eastAsia" w:ascii="宋体" w:hAnsi="宋体" w:cs="宋体"/>
          <w:spacing w:val="-11"/>
          <w:kern w:val="0"/>
          <w:szCs w:val="24"/>
          <w:lang w:val="en-US" w:bidi="ar"/>
        </w:rPr>
        <w:t>设备安全。选手因个人误操作造成人身安全事故和设备故障时，裁判</w:t>
      </w:r>
      <w:r>
        <w:rPr>
          <w:rFonts w:hint="eastAsia" w:ascii="宋体" w:hAnsi="宋体" w:cs="宋体"/>
          <w:spacing w:val="-12"/>
          <w:kern w:val="0"/>
          <w:szCs w:val="24"/>
          <w:lang w:val="en-US" w:bidi="ar"/>
        </w:rPr>
        <w:t xml:space="preserve">长有权中止该队竞赛；如非选手个人原因出现设备故障而无法竞赛， </w:t>
      </w:r>
      <w:r>
        <w:rPr>
          <w:rFonts w:hint="eastAsia" w:ascii="宋体" w:hAnsi="宋体" w:cs="宋体"/>
          <w:spacing w:val="1"/>
          <w:kern w:val="0"/>
          <w:szCs w:val="24"/>
          <w:lang w:val="en-US" w:bidi="ar"/>
        </w:rPr>
        <w:t>由裁判长视具体情况做出</w:t>
      </w:r>
      <w:r>
        <w:rPr>
          <w:rFonts w:hint="eastAsia" w:ascii="宋体" w:hAnsi="宋体" w:cs="宋体"/>
          <w:spacing w:val="-11"/>
          <w:kern w:val="0"/>
          <w:szCs w:val="24"/>
          <w:lang w:val="en-US" w:bidi="ar"/>
        </w:rPr>
        <w:t>裁决(调换到备份用赛位或调整至最后场次参加竞赛)。裁判长确定设备故障时可派技术支持人员排除故障后继续竞赛，并补足所耽误的竞赛时间。</w:t>
      </w:r>
    </w:p>
    <w:p>
      <w:pPr>
        <w:autoSpaceDE w:val="0"/>
        <w:autoSpaceDN w:val="0"/>
        <w:spacing w:after="0" w:line="360" w:lineRule="auto"/>
        <w:ind w:firstLine="456"/>
        <w:rPr>
          <w:rFonts w:ascii="宋体" w:hAnsi="宋体" w:cs="宋体"/>
          <w:szCs w:val="24"/>
        </w:rPr>
      </w:pPr>
      <w:r>
        <w:rPr>
          <w:rFonts w:hint="eastAsia" w:ascii="宋体" w:hAnsi="宋体" w:cs="宋体"/>
          <w:spacing w:val="-6"/>
          <w:kern w:val="0"/>
          <w:szCs w:val="24"/>
          <w:lang w:val="en-US" w:bidi="ar"/>
        </w:rPr>
        <w:t>（10）参赛队如需提前结束竞赛，应举手向裁判员示意，由裁</w:t>
      </w:r>
      <w:r>
        <w:rPr>
          <w:rFonts w:hint="eastAsia" w:ascii="宋体" w:hAnsi="宋体" w:cs="宋体"/>
          <w:spacing w:val="-4"/>
          <w:kern w:val="0"/>
          <w:szCs w:val="24"/>
          <w:lang w:val="en-US" w:bidi="ar"/>
        </w:rPr>
        <w:t>判员记录竞赛结束时间。参赛队结束竞赛后不得再进行任何操作。</w:t>
      </w:r>
    </w:p>
    <w:p>
      <w:pPr>
        <w:autoSpaceDE w:val="0"/>
        <w:autoSpaceDN w:val="0"/>
        <w:spacing w:after="0" w:line="360" w:lineRule="auto"/>
        <w:ind w:firstLine="464"/>
        <w:rPr>
          <w:rFonts w:ascii="宋体" w:hAnsi="宋体" w:cs="宋体"/>
          <w:szCs w:val="24"/>
        </w:rPr>
      </w:pPr>
      <w:r>
        <w:rPr>
          <w:rFonts w:hint="eastAsia" w:ascii="宋体" w:hAnsi="宋体" w:cs="宋体"/>
          <w:spacing w:val="-4"/>
          <w:kern w:val="0"/>
          <w:szCs w:val="24"/>
          <w:lang w:val="en-US" w:bidi="ar"/>
        </w:rPr>
        <w:t>（11）选手须按照程序提交竞赛结果，配合裁判做好赛场情况记录并与裁判一起签字确认，不得拒签。</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（12）不乱摆放工具，不乱丢杂物。完成竞赛任务后清洁赛位， 工具、线头、废弃物品不得遗留在赛位上。</w:t>
      </w:r>
    </w:p>
    <w:p>
      <w:pPr>
        <w:autoSpaceDE w:val="0"/>
        <w:autoSpaceDN w:val="0"/>
        <w:spacing w:after="0" w:line="360" w:lineRule="auto"/>
        <w:ind w:firstLine="468"/>
        <w:rPr>
          <w:rFonts w:ascii="宋体" w:hAnsi="宋体" w:cs="宋体"/>
          <w:szCs w:val="24"/>
        </w:rPr>
      </w:pPr>
      <w:r>
        <w:rPr>
          <w:rFonts w:hint="eastAsia" w:ascii="宋体" w:hAnsi="宋体" w:cs="宋体"/>
          <w:spacing w:val="-3"/>
          <w:kern w:val="0"/>
          <w:szCs w:val="24"/>
          <w:lang w:val="en-US" w:bidi="ar"/>
        </w:rPr>
        <w:t>（13）竞赛结束后参赛选手应到指定地点等候，待裁判员允许</w:t>
      </w:r>
      <w:r>
        <w:rPr>
          <w:rFonts w:hint="eastAsia" w:ascii="宋体" w:hAnsi="宋体" w:cs="宋体"/>
          <w:spacing w:val="-4"/>
          <w:kern w:val="0"/>
          <w:szCs w:val="24"/>
          <w:lang w:val="en-US" w:bidi="ar"/>
        </w:rPr>
        <w:t>后方可离开。</w:t>
      </w:r>
    </w:p>
    <w:p>
      <w:pPr>
        <w:autoSpaceDE w:val="0"/>
        <w:autoSpaceDN w:val="0"/>
        <w:spacing w:after="0" w:line="360" w:lineRule="auto"/>
        <w:ind w:firstLine="444"/>
        <w:rPr>
          <w:rFonts w:ascii="宋体" w:hAnsi="宋体" w:cs="宋体"/>
          <w:szCs w:val="24"/>
        </w:rPr>
      </w:pPr>
      <w:r>
        <w:rPr>
          <w:rFonts w:hint="eastAsia" w:ascii="宋体" w:hAnsi="宋体" w:cs="宋体"/>
          <w:spacing w:val="-9"/>
          <w:kern w:val="0"/>
          <w:szCs w:val="24"/>
          <w:lang w:val="en-US" w:bidi="ar"/>
        </w:rPr>
        <w:t>（14）文明用语，尊重裁判和其他选手，不得辱骂裁判和赛场</w:t>
      </w:r>
      <w:r>
        <w:rPr>
          <w:rFonts w:hint="eastAsia" w:ascii="宋体" w:hAnsi="宋体" w:cs="宋体"/>
          <w:spacing w:val="-4"/>
          <w:kern w:val="0"/>
          <w:szCs w:val="24"/>
          <w:lang w:val="en-US" w:bidi="ar"/>
        </w:rPr>
        <w:t>工作人员，不得打架斗殴。</w:t>
      </w:r>
    </w:p>
    <w:p>
      <w:pPr>
        <w:autoSpaceDE w:val="0"/>
        <w:autoSpaceDN w:val="0"/>
        <w:spacing w:after="0" w:line="360" w:lineRule="auto"/>
        <w:ind w:firstLine="456"/>
        <w:rPr>
          <w:rFonts w:ascii="宋体" w:hAnsi="宋体" w:cs="宋体"/>
          <w:szCs w:val="24"/>
        </w:rPr>
      </w:pPr>
      <w:r>
        <w:rPr>
          <w:rFonts w:hint="eastAsia" w:ascii="宋体" w:hAnsi="宋体" w:cs="宋体"/>
          <w:spacing w:val="-6"/>
          <w:kern w:val="0"/>
          <w:szCs w:val="24"/>
          <w:lang w:val="en-US" w:bidi="ar"/>
        </w:rPr>
        <w:t>（15）任何人不得以任何方式暗示、指导、帮助参赛选手，对</w:t>
      </w:r>
      <w:r>
        <w:rPr>
          <w:rFonts w:hint="eastAsia" w:ascii="宋体" w:hAnsi="宋体" w:cs="宋体"/>
          <w:spacing w:val="-4"/>
          <w:kern w:val="0"/>
          <w:szCs w:val="24"/>
          <w:lang w:val="en-US" w:bidi="ar"/>
        </w:rPr>
        <w:t>造成后果的，视情节轻重酌情扣除参赛选手成绩。</w:t>
      </w:r>
    </w:p>
    <w:p>
      <w:pPr>
        <w:autoSpaceDE w:val="0"/>
        <w:autoSpaceDN w:val="0"/>
        <w:spacing w:after="0" w:line="360" w:lineRule="auto"/>
        <w:ind w:firstLine="448"/>
        <w:rPr>
          <w:rFonts w:ascii="宋体" w:hAnsi="宋体" w:cs="宋体"/>
          <w:szCs w:val="24"/>
        </w:rPr>
      </w:pPr>
      <w:r>
        <w:rPr>
          <w:rFonts w:hint="eastAsia" w:ascii="宋体" w:hAnsi="宋体" w:cs="宋体"/>
          <w:spacing w:val="-8"/>
          <w:kern w:val="0"/>
          <w:szCs w:val="24"/>
          <w:lang w:val="en-US" w:bidi="ar"/>
        </w:rPr>
        <w:t>（16）竞赛过程中，除参加当场次竞赛的选手、执行裁判员、</w:t>
      </w:r>
      <w:r>
        <w:rPr>
          <w:rFonts w:hint="eastAsia" w:ascii="宋体" w:hAnsi="宋体" w:cs="宋体"/>
          <w:spacing w:val="-9"/>
          <w:kern w:val="0"/>
          <w:szCs w:val="24"/>
          <w:lang w:val="en-US" w:bidi="ar"/>
        </w:rPr>
        <w:t>现场工作人员和经批准的人员外，其他人员一律不得进入竞赛现场；</w:t>
      </w:r>
      <w:r>
        <w:rPr>
          <w:rFonts w:hint="eastAsia" w:ascii="宋体" w:hAnsi="宋体" w:cs="宋体"/>
          <w:spacing w:val="-10"/>
          <w:kern w:val="0"/>
          <w:szCs w:val="24"/>
          <w:lang w:val="en-US" w:bidi="ar"/>
        </w:rPr>
        <w:t>竞赛结束后，参赛人员应根据指令及时退出竞赛现场，对不听劝阻、</w:t>
      </w:r>
      <w:r>
        <w:rPr>
          <w:rFonts w:hint="eastAsia" w:ascii="宋体" w:hAnsi="宋体" w:cs="宋体"/>
          <w:spacing w:val="-4"/>
          <w:kern w:val="0"/>
          <w:szCs w:val="24"/>
          <w:lang w:val="en-US" w:bidi="ar"/>
        </w:rPr>
        <w:t>无理取闹者追究责任，并通报批评。</w:t>
      </w:r>
    </w:p>
    <w:p>
      <w:pPr>
        <w:autoSpaceDE w:val="0"/>
        <w:autoSpaceDN w:val="0"/>
        <w:spacing w:after="0" w:line="360" w:lineRule="auto"/>
        <w:ind w:firstLine="456"/>
        <w:rPr>
          <w:rFonts w:ascii="宋体" w:hAnsi="宋体" w:cs="宋体"/>
          <w:szCs w:val="24"/>
        </w:rPr>
      </w:pPr>
      <w:r>
        <w:rPr>
          <w:rFonts w:hint="eastAsia" w:ascii="宋体" w:hAnsi="宋体" w:cs="宋体"/>
          <w:spacing w:val="-6"/>
          <w:kern w:val="0"/>
          <w:szCs w:val="24"/>
          <w:lang w:val="en-US" w:bidi="ar"/>
        </w:rPr>
        <w:t>（17）裁判长在竞赛结束前</w:t>
      </w:r>
      <w:r>
        <w:rPr>
          <w:rFonts w:hint="eastAsia" w:ascii="宋体" w:hAnsi="宋体" w:cs="宋体"/>
          <w:kern w:val="0"/>
          <w:szCs w:val="24"/>
          <w:lang w:val="en-US" w:bidi="ar"/>
        </w:rPr>
        <w:t>15</w:t>
      </w:r>
      <w:r>
        <w:rPr>
          <w:rFonts w:hint="eastAsia" w:ascii="宋体" w:hAnsi="宋体" w:cs="宋体"/>
          <w:spacing w:val="-2"/>
          <w:kern w:val="0"/>
          <w:szCs w:val="24"/>
          <w:lang w:val="en-US" w:bidi="ar"/>
        </w:rPr>
        <w:t>分钟提醒选手，裁判长发布竞赛</w:t>
      </w:r>
      <w:r>
        <w:rPr>
          <w:rFonts w:hint="eastAsia" w:ascii="宋体" w:hAnsi="宋体" w:cs="宋体"/>
          <w:spacing w:val="-6"/>
          <w:kern w:val="0"/>
          <w:szCs w:val="24"/>
          <w:lang w:val="en-US" w:bidi="ar"/>
        </w:rPr>
        <w:t>结束指令后所有参赛队立即停止操作，按要求清理赛位，不得以任何</w:t>
      </w:r>
      <w:r>
        <w:rPr>
          <w:rFonts w:hint="eastAsia" w:ascii="宋体" w:hAnsi="宋体" w:cs="宋体"/>
          <w:kern w:val="0"/>
          <w:szCs w:val="24"/>
          <w:lang w:val="en-US" w:bidi="ar"/>
        </w:rPr>
        <w:t>理由拖延竞赛时间。</w:t>
      </w:r>
    </w:p>
    <w:p>
      <w:pPr>
        <w:autoSpaceDE w:val="0"/>
        <w:autoSpaceDN w:val="0"/>
        <w:spacing w:after="0" w:line="360" w:lineRule="auto"/>
        <w:ind w:firstLine="456"/>
        <w:rPr>
          <w:rFonts w:ascii="宋体" w:hAnsi="宋体" w:cs="宋体"/>
          <w:szCs w:val="24"/>
        </w:rPr>
      </w:pPr>
      <w:r>
        <w:rPr>
          <w:rFonts w:hint="eastAsia" w:ascii="宋体" w:hAnsi="宋体" w:cs="宋体"/>
          <w:spacing w:val="-6"/>
          <w:kern w:val="0"/>
          <w:szCs w:val="24"/>
          <w:lang w:val="en-US" w:bidi="ar"/>
        </w:rPr>
        <w:t>（18）参赛选手不得将竞赛任务书、图纸、草稿纸和工具等与</w:t>
      </w:r>
      <w:r>
        <w:rPr>
          <w:rFonts w:hint="eastAsia" w:ascii="宋体" w:hAnsi="宋体" w:cs="宋体"/>
          <w:spacing w:val="-13"/>
          <w:kern w:val="0"/>
          <w:szCs w:val="24"/>
          <w:lang w:val="en-US" w:bidi="ar"/>
        </w:rPr>
        <w:t>竞赛有关的物品带离赛场，选手必须经现场裁判员检查许可后方能离</w:t>
      </w:r>
      <w:r>
        <w:rPr>
          <w:rFonts w:hint="eastAsia" w:ascii="宋体" w:hAnsi="宋体" w:cs="宋体"/>
          <w:spacing w:val="-5"/>
          <w:kern w:val="0"/>
          <w:szCs w:val="24"/>
          <w:lang w:val="en-US" w:bidi="ar"/>
        </w:rPr>
        <w:t>开赛场。</w:t>
      </w:r>
    </w:p>
    <w:p>
      <w:pPr>
        <w:autoSpaceDE w:val="0"/>
        <w:autoSpaceDN w:val="0"/>
        <w:spacing w:after="0" w:line="360" w:lineRule="auto"/>
        <w:ind w:firstLine="464"/>
        <w:rPr>
          <w:rFonts w:ascii="宋体" w:hAnsi="宋体" w:cs="宋体"/>
          <w:szCs w:val="24"/>
        </w:rPr>
      </w:pPr>
      <w:r>
        <w:rPr>
          <w:rFonts w:hint="eastAsia" w:ascii="宋体" w:hAnsi="宋体" w:cs="宋体"/>
          <w:spacing w:val="-4"/>
          <w:kern w:val="0"/>
          <w:szCs w:val="24"/>
          <w:lang w:val="en-US" w:bidi="ar"/>
        </w:rPr>
        <w:t>（19）参赛队需按照竞赛要求提交竞赛结果，裁判员与参赛选手一起签字确认。</w:t>
      </w:r>
    </w:p>
    <w:p>
      <w:pPr>
        <w:pStyle w:val="5"/>
        <w:keepNext w:val="0"/>
        <w:keepLines w:val="0"/>
        <w:jc w:val="both"/>
        <w:rPr>
          <w:rFonts w:ascii="宋体" w:hAnsi="宋体" w:cs="宋体"/>
          <w:iCs/>
          <w:sz w:val="24"/>
          <w:szCs w:val="24"/>
        </w:rPr>
      </w:pPr>
      <w:bookmarkStart w:id="21" w:name="_Toc16163"/>
      <w:bookmarkStart w:id="22" w:name="_Toc5901"/>
      <w:r>
        <w:rPr>
          <w:rFonts w:hint="eastAsia" w:ascii="宋体" w:hAnsi="宋体" w:cs="宋体"/>
          <w:iCs/>
          <w:sz w:val="24"/>
          <w:szCs w:val="24"/>
        </w:rPr>
        <w:t>（四）成绩评定及公布</w:t>
      </w:r>
      <w:bookmarkEnd w:id="21"/>
      <w:bookmarkEnd w:id="22"/>
    </w:p>
    <w:p>
      <w:pPr>
        <w:spacing w:line="360" w:lineRule="auto"/>
        <w:ind w:firstLine="482"/>
        <w:rPr>
          <w:rFonts w:ascii="宋体" w:hAnsi="宋体" w:cs="宋体"/>
          <w:b/>
          <w:bCs/>
        </w:rPr>
      </w:pPr>
      <w:r>
        <w:rPr>
          <w:rFonts w:hint="eastAsia" w:ascii="宋体" w:hAnsi="宋体" w:cs="宋体"/>
          <w:b/>
          <w:bCs/>
        </w:rPr>
        <w:t>1．组织分工</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在赛项组委会的领导下成立由检录组、裁判组和仲裁组组成的成绩管理组织机构。具体要求与分工如下：</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（1）检录工作人员负责对参赛队伍（选手</w:t>
      </w:r>
      <w:r>
        <w:rPr>
          <w:rFonts w:hint="eastAsia" w:ascii="宋体" w:hAnsi="宋体" w:cs="宋体"/>
          <w:spacing w:val="-37"/>
          <w:kern w:val="0"/>
          <w:szCs w:val="24"/>
          <w:lang w:val="en-US" w:bidi="ar"/>
        </w:rPr>
        <w:t>）</w:t>
      </w:r>
      <w:r>
        <w:rPr>
          <w:rFonts w:hint="eastAsia" w:ascii="宋体" w:hAnsi="宋体" w:cs="宋体"/>
          <w:spacing w:val="-7"/>
          <w:kern w:val="0"/>
          <w:szCs w:val="24"/>
          <w:lang w:val="en-US" w:bidi="ar"/>
        </w:rPr>
        <w:t>进行点名登记、身份核</w:t>
      </w:r>
      <w:r>
        <w:rPr>
          <w:rFonts w:hint="eastAsia" w:ascii="宋体" w:hAnsi="宋体" w:cs="宋体"/>
          <w:kern w:val="0"/>
          <w:szCs w:val="24"/>
          <w:lang w:val="en-US" w:bidi="ar"/>
        </w:rPr>
        <w:t>对等工作。</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（2）裁判组实行“裁判长负责制”</w:t>
      </w:r>
      <w:r>
        <w:rPr>
          <w:rFonts w:hint="eastAsia" w:ascii="宋体" w:hAnsi="宋体" w:cs="宋体"/>
          <w:spacing w:val="-19"/>
          <w:kern w:val="0"/>
          <w:szCs w:val="24"/>
          <w:lang w:val="en-US" w:bidi="ar"/>
        </w:rPr>
        <w:t xml:space="preserve">。设裁判长 </w:t>
      </w:r>
      <w:r>
        <w:rPr>
          <w:rFonts w:hint="eastAsia" w:ascii="宋体" w:hAnsi="宋体" w:cs="宋体"/>
          <w:kern w:val="0"/>
          <w:szCs w:val="24"/>
          <w:lang w:val="en-US" w:bidi="ar"/>
        </w:rPr>
        <w:t xml:space="preserve">1 </w:t>
      </w:r>
      <w:r>
        <w:rPr>
          <w:rFonts w:hint="eastAsia" w:ascii="宋体" w:hAnsi="宋体" w:cs="宋体"/>
          <w:spacing w:val="-7"/>
          <w:kern w:val="0"/>
          <w:szCs w:val="24"/>
          <w:lang w:val="en-US" w:bidi="ar"/>
        </w:rPr>
        <w:t>名，全面负责赛项的</w:t>
      </w:r>
      <w:r>
        <w:rPr>
          <w:rFonts w:hint="eastAsia" w:ascii="宋体" w:hAnsi="宋体" w:cs="宋体"/>
          <w:kern w:val="0"/>
          <w:szCs w:val="24"/>
          <w:lang w:val="en-US" w:bidi="ar"/>
        </w:rPr>
        <w:t>裁判管理工作并处理竞赛中出现的争议问题。</w:t>
      </w:r>
    </w:p>
    <w:p>
      <w:pPr>
        <w:autoSpaceDE w:val="0"/>
        <w:autoSpaceDN w:val="0"/>
        <w:spacing w:after="0" w:line="360" w:lineRule="auto"/>
        <w:ind w:firstLine="444"/>
        <w:rPr>
          <w:rFonts w:ascii="宋体" w:hAnsi="宋体" w:cs="宋体"/>
          <w:szCs w:val="24"/>
        </w:rPr>
      </w:pPr>
      <w:r>
        <w:rPr>
          <w:rFonts w:hint="eastAsia" w:ascii="宋体" w:hAnsi="宋体" w:cs="宋体"/>
          <w:color w:val="000000"/>
          <w:spacing w:val="-9"/>
          <w:kern w:val="0"/>
          <w:szCs w:val="24"/>
          <w:lang w:val="en-US" w:bidi="ar"/>
        </w:rPr>
        <w:t>（3）裁判员分为现场裁判和评分裁判。</w:t>
      </w:r>
      <w:r>
        <w:rPr>
          <w:rFonts w:hint="eastAsia" w:ascii="宋体" w:hAnsi="宋体" w:cs="宋体"/>
          <w:kern w:val="0"/>
          <w:szCs w:val="24"/>
          <w:lang w:val="en-US" w:bidi="ar"/>
        </w:rPr>
        <w:t>现场裁判按规定做赛场记录，维护赛场</w:t>
      </w:r>
      <w:r>
        <w:rPr>
          <w:rFonts w:hint="eastAsia" w:ascii="宋体" w:hAnsi="宋体" w:cs="宋体"/>
          <w:spacing w:val="-10"/>
          <w:kern w:val="0"/>
          <w:szCs w:val="24"/>
          <w:lang w:val="en-US" w:bidi="ar"/>
        </w:rPr>
        <w:t>纪律，评定参赛队的现场</w:t>
      </w:r>
      <w:r>
        <w:rPr>
          <w:rFonts w:hint="eastAsia" w:ascii="宋体" w:hAnsi="宋体" w:cs="宋体"/>
          <w:spacing w:val="-10"/>
          <w:kern w:val="0"/>
          <w:szCs w:val="24"/>
          <w:lang w:bidi="ar"/>
        </w:rPr>
        <w:t>职业素养</w:t>
      </w:r>
      <w:r>
        <w:rPr>
          <w:rFonts w:hint="eastAsia" w:ascii="宋体" w:hAnsi="宋体" w:cs="宋体"/>
          <w:spacing w:val="-10"/>
          <w:kern w:val="0"/>
          <w:szCs w:val="24"/>
          <w:lang w:val="en-US" w:bidi="ar"/>
        </w:rPr>
        <w:t>得分；评分裁判负责对参赛队伍</w:t>
      </w:r>
      <w:r>
        <w:rPr>
          <w:rFonts w:hint="eastAsia" w:ascii="宋体" w:hAnsi="宋体" w:cs="宋体"/>
          <w:kern w:val="0"/>
          <w:szCs w:val="24"/>
          <w:lang w:val="en-US" w:bidi="ar"/>
        </w:rPr>
        <w:t>（选手</w:t>
      </w:r>
      <w:r>
        <w:rPr>
          <w:rFonts w:hint="eastAsia" w:ascii="宋体" w:hAnsi="宋体" w:cs="宋体"/>
          <w:spacing w:val="-25"/>
          <w:kern w:val="0"/>
          <w:szCs w:val="24"/>
          <w:lang w:val="en-US" w:bidi="ar"/>
        </w:rPr>
        <w:t>）</w:t>
      </w:r>
      <w:r>
        <w:rPr>
          <w:rFonts w:hint="eastAsia" w:ascii="宋体" w:hAnsi="宋体" w:cs="宋体"/>
          <w:kern w:val="0"/>
          <w:szCs w:val="24"/>
          <w:lang w:val="en-US" w:bidi="ar"/>
        </w:rPr>
        <w:t>的竞赛任务完成、竞赛表现进行评分。</w:t>
      </w:r>
    </w:p>
    <w:p>
      <w:pPr>
        <w:autoSpaceDE w:val="0"/>
        <w:autoSpaceDN w:val="0"/>
        <w:spacing w:after="0" w:line="360" w:lineRule="auto"/>
        <w:ind w:firstLine="480"/>
        <w:rPr>
          <w:rFonts w:ascii="宋体" w:hAnsi="宋体" w:cs="宋体"/>
          <w:kern w:val="0"/>
          <w:szCs w:val="24"/>
          <w:lang w:val="en-US" w:bidi="ar"/>
        </w:rPr>
      </w:pPr>
      <w:r>
        <w:rPr>
          <w:rFonts w:hint="eastAsia" w:ascii="宋体" w:hAnsi="宋体" w:cs="宋体"/>
          <w:kern w:val="0"/>
          <w:szCs w:val="24"/>
          <w:lang w:val="en-US" w:bidi="ar"/>
        </w:rPr>
        <w:t>（4）仲裁组负责接受由参赛队领队提出的对裁判结果的申诉，组织复议并及时反馈复议结果。</w:t>
      </w:r>
    </w:p>
    <w:p>
      <w:pPr>
        <w:spacing w:line="360" w:lineRule="auto"/>
        <w:ind w:firstLine="482"/>
        <w:rPr>
          <w:rFonts w:ascii="宋体" w:hAnsi="宋体" w:cs="宋体"/>
          <w:b/>
          <w:bCs/>
        </w:rPr>
      </w:pPr>
      <w:r>
        <w:rPr>
          <w:rFonts w:hint="eastAsia" w:ascii="宋体" w:hAnsi="宋体" w:cs="宋体"/>
          <w:b/>
          <w:bCs/>
        </w:rPr>
        <w:t>2．成绩评分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（1）现场评分</w:t>
      </w:r>
    </w:p>
    <w:p>
      <w:pPr>
        <w:autoSpaceDE w:val="0"/>
        <w:autoSpaceDN w:val="0"/>
        <w:spacing w:after="0" w:line="360" w:lineRule="auto"/>
        <w:ind w:firstLine="444"/>
        <w:rPr>
          <w:rFonts w:ascii="宋体" w:hAnsi="宋体" w:cs="宋体"/>
          <w:szCs w:val="24"/>
        </w:rPr>
      </w:pPr>
      <w:r>
        <w:rPr>
          <w:rFonts w:hint="eastAsia" w:ascii="宋体" w:hAnsi="宋体" w:cs="宋体"/>
          <w:spacing w:val="-9"/>
          <w:kern w:val="0"/>
          <w:szCs w:val="24"/>
          <w:lang w:val="en-US" w:bidi="ar"/>
        </w:rPr>
        <w:t>现场裁判依据现场评分标准，对参赛队的操作规范、现场表现等</w:t>
      </w:r>
      <w:r>
        <w:rPr>
          <w:rFonts w:hint="eastAsia" w:ascii="宋体" w:hAnsi="宋体" w:cs="宋体"/>
          <w:kern w:val="0"/>
          <w:szCs w:val="24"/>
          <w:lang w:val="en-US" w:bidi="ar"/>
        </w:rPr>
        <w:t>进行评分。评分结果由参赛选手、裁判员、裁判长签字确认。</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（2）过程评分</w:t>
      </w:r>
    </w:p>
    <w:p>
      <w:pPr>
        <w:autoSpaceDE w:val="0"/>
        <w:autoSpaceDN w:val="0"/>
        <w:spacing w:after="0" w:line="360" w:lineRule="auto"/>
        <w:ind w:firstLine="452"/>
        <w:rPr>
          <w:rFonts w:ascii="宋体" w:hAnsi="宋体" w:cs="宋体"/>
          <w:szCs w:val="24"/>
        </w:rPr>
      </w:pPr>
      <w:r>
        <w:rPr>
          <w:rFonts w:hint="eastAsia" w:ascii="宋体" w:hAnsi="宋体" w:cs="宋体"/>
          <w:spacing w:val="-7"/>
          <w:kern w:val="0"/>
          <w:szCs w:val="24"/>
          <w:lang w:val="en-US" w:bidi="ar"/>
        </w:rPr>
        <w:t>根据参赛选手在分步操作过程中的规范性、合理性以及完成质量</w:t>
      </w:r>
      <w:r>
        <w:rPr>
          <w:rFonts w:hint="eastAsia" w:ascii="宋体" w:hAnsi="宋体" w:cs="宋体"/>
          <w:kern w:val="0"/>
          <w:szCs w:val="24"/>
          <w:lang w:val="en-US" w:bidi="ar"/>
        </w:rPr>
        <w:t>等，评分裁判依据评分标准按步给分。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（3）抽检复核</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为保障成绩统计的准确性，组委会对赛项总成绩进行抽检复核。错误率超过5%的，则认定为非小概率事件，裁判组须对所有成绩进行复核。</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（4）成绩公布</w:t>
      </w:r>
    </w:p>
    <w:p>
      <w:pPr>
        <w:autoSpaceDE w:val="0"/>
        <w:autoSpaceDN w:val="0"/>
        <w:spacing w:after="0" w:line="360" w:lineRule="auto"/>
        <w:ind w:firstLine="488"/>
        <w:rPr>
          <w:rFonts w:ascii="宋体" w:hAnsi="宋体" w:cs="宋体"/>
        </w:rPr>
      </w:pPr>
      <w:r>
        <w:rPr>
          <w:rFonts w:hint="eastAsia" w:ascii="宋体" w:hAnsi="宋体" w:cs="宋体"/>
          <w:spacing w:val="2"/>
          <w:kern w:val="0"/>
          <w:szCs w:val="24"/>
          <w:lang w:val="en-US" w:bidi="ar"/>
        </w:rPr>
        <w:t>由承办单位信息员将裁判长提交赛项总成绩的最终结果录入赛</w:t>
      </w:r>
      <w:r>
        <w:rPr>
          <w:rFonts w:hint="eastAsia" w:ascii="宋体" w:hAnsi="宋体" w:cs="宋体"/>
          <w:spacing w:val="-9"/>
          <w:kern w:val="0"/>
          <w:szCs w:val="24"/>
          <w:lang w:val="en-US" w:bidi="ar"/>
        </w:rPr>
        <w:t>务管理系统。承办单位信息员对成绩数据审核后，将赛务系统中录入的成绩导出打印，经赛项裁判长、仲裁组、监督组和赛项组委会审核</w:t>
      </w:r>
      <w:r>
        <w:rPr>
          <w:rFonts w:hint="eastAsia" w:ascii="宋体" w:hAnsi="宋体" w:cs="宋体"/>
          <w:spacing w:val="-11"/>
          <w:kern w:val="0"/>
          <w:szCs w:val="24"/>
          <w:lang w:val="en-US" w:bidi="ar"/>
        </w:rPr>
        <w:t>无误后签字，同时将裁判长、仲裁组及监督组签字的纸质打印成绩单</w:t>
      </w:r>
      <w:r>
        <w:rPr>
          <w:rFonts w:hint="eastAsia" w:ascii="宋体" w:hAnsi="宋体" w:cs="宋体"/>
          <w:spacing w:val="-7"/>
          <w:kern w:val="0"/>
          <w:szCs w:val="24"/>
          <w:lang w:val="en-US" w:bidi="ar"/>
        </w:rPr>
        <w:t>报送赛项组委会和大赛组委会办公室，由赛项组委会在闭幕式公布竞</w:t>
      </w:r>
      <w:r>
        <w:rPr>
          <w:rFonts w:hint="eastAsia" w:ascii="宋体" w:hAnsi="宋体" w:cs="宋体"/>
          <w:kern w:val="0"/>
          <w:szCs w:val="24"/>
          <w:lang w:val="en-US" w:bidi="ar"/>
        </w:rPr>
        <w:t>赛成绩。</w:t>
      </w:r>
    </w:p>
    <w:p>
      <w:pPr>
        <w:widowControl/>
        <w:ind w:firstLine="562"/>
        <w:rPr>
          <w:rFonts w:ascii="宋体" w:hAnsi="宋体" w:cs="宋体"/>
          <w:b/>
          <w:bCs/>
          <w:color w:val="000000"/>
          <w:kern w:val="0"/>
          <w:sz w:val="28"/>
          <w:szCs w:val="28"/>
          <w:lang w:val="en-US" w:bidi="ar"/>
        </w:rPr>
      </w:pPr>
      <w:bookmarkStart w:id="23" w:name="_Toc5072"/>
      <w:bookmarkStart w:id="24" w:name="_Toc24771"/>
      <w:r>
        <w:rPr>
          <w:rFonts w:hint="eastAsia" w:ascii="宋体" w:hAnsi="宋体" w:cs="宋体"/>
          <w:b/>
          <w:bCs/>
          <w:color w:val="000000"/>
          <w:kern w:val="0"/>
          <w:sz w:val="28"/>
          <w:szCs w:val="28"/>
          <w:lang w:val="en-US" w:bidi="ar"/>
        </w:rPr>
        <w:t>八、竞赛环境</w:t>
      </w:r>
      <w:bookmarkEnd w:id="23"/>
      <w:bookmarkEnd w:id="24"/>
    </w:p>
    <w:p>
      <w:pPr>
        <w:numPr>
          <w:ilvl w:val="0"/>
          <w:numId w:val="6"/>
        </w:numPr>
        <w:autoSpaceDE w:val="0"/>
        <w:autoSpaceDN w:val="0"/>
        <w:spacing w:after="0" w:line="360" w:lineRule="auto"/>
        <w:ind w:left="0" w:firstLine="452"/>
        <w:rPr>
          <w:rFonts w:ascii="宋体" w:hAnsi="宋体" w:cs="宋体"/>
          <w:kern w:val="0"/>
          <w:szCs w:val="24"/>
          <w:lang w:val="en-US" w:bidi="ar"/>
        </w:rPr>
      </w:pPr>
      <w:r>
        <w:rPr>
          <w:rFonts w:hint="eastAsia" w:ascii="宋体" w:hAnsi="宋体" w:cs="宋体"/>
          <w:spacing w:val="-7"/>
          <w:kern w:val="0"/>
          <w:szCs w:val="24"/>
          <w:lang w:val="en-US" w:bidi="ar"/>
        </w:rPr>
        <w:t>竞赛区域净空高度不低于</w:t>
      </w:r>
      <w:r>
        <w:rPr>
          <w:rFonts w:hint="eastAsia" w:ascii="宋体" w:hAnsi="宋体" w:cs="宋体"/>
          <w:kern w:val="0"/>
          <w:szCs w:val="24"/>
          <w:lang w:val="en-US" w:bidi="ar"/>
        </w:rPr>
        <w:t>3.5m</w:t>
      </w:r>
      <w:r>
        <w:rPr>
          <w:rFonts w:hint="eastAsia" w:ascii="宋体" w:hAnsi="宋体" w:cs="宋体"/>
          <w:spacing w:val="-3"/>
          <w:kern w:val="0"/>
          <w:szCs w:val="24"/>
          <w:lang w:val="en-US" w:bidi="ar"/>
        </w:rPr>
        <w:t>，采光</w:t>
      </w:r>
      <w:r>
        <w:rPr>
          <w:rFonts w:hint="eastAsia" w:ascii="宋体" w:hAnsi="宋体" w:cs="宋体"/>
          <w:kern w:val="0"/>
          <w:szCs w:val="24"/>
          <w:lang w:val="en-US" w:bidi="ar"/>
        </w:rPr>
        <w:t>（高频无闪灯</w:t>
      </w:r>
      <w:r>
        <w:rPr>
          <w:rFonts w:hint="eastAsia" w:ascii="宋体" w:hAnsi="宋体" w:cs="宋体"/>
          <w:spacing w:val="-8"/>
          <w:kern w:val="0"/>
          <w:szCs w:val="24"/>
          <w:lang w:val="en-US" w:bidi="ar"/>
        </w:rPr>
        <w:t>）、照明</w:t>
      </w:r>
      <w:r>
        <w:rPr>
          <w:rFonts w:hint="eastAsia" w:ascii="宋体" w:hAnsi="宋体" w:cs="宋体"/>
          <w:kern w:val="0"/>
          <w:szCs w:val="24"/>
          <w:lang w:val="en-US" w:bidi="ar"/>
        </w:rPr>
        <w:t>和通风良好，环境温度、湿度符合设备使用规定，同时满足选手的正常竞赛要求。</w:t>
      </w:r>
    </w:p>
    <w:p>
      <w:pPr>
        <w:numPr>
          <w:ilvl w:val="0"/>
          <w:numId w:val="6"/>
        </w:numPr>
        <w:autoSpaceDE w:val="0"/>
        <w:autoSpaceDN w:val="0"/>
        <w:spacing w:after="0" w:line="360" w:lineRule="auto"/>
        <w:ind w:left="0" w:firstLine="440"/>
        <w:rPr>
          <w:rFonts w:ascii="宋体" w:hAnsi="宋体" w:cs="宋体"/>
          <w:spacing w:val="-9"/>
          <w:kern w:val="0"/>
          <w:szCs w:val="24"/>
          <w:lang w:val="en-US" w:bidi="ar"/>
        </w:rPr>
      </w:pPr>
      <w:r>
        <w:rPr>
          <w:rFonts w:hint="eastAsia" w:ascii="宋体" w:hAnsi="宋体" w:cs="宋体"/>
          <w:spacing w:val="-10"/>
          <w:kern w:val="0"/>
          <w:szCs w:val="24"/>
          <w:lang w:val="en-US" w:bidi="ar"/>
        </w:rPr>
        <w:t xml:space="preserve">赛场主通道宽 </w:t>
      </w:r>
      <w:r>
        <w:rPr>
          <w:rFonts w:hint="eastAsia" w:ascii="宋体" w:hAnsi="宋体" w:cs="宋体"/>
          <w:kern w:val="0"/>
          <w:szCs w:val="24"/>
          <w:lang w:val="en-US" w:bidi="ar"/>
        </w:rPr>
        <w:t>3m</w:t>
      </w:r>
      <w:r>
        <w:rPr>
          <w:rFonts w:hint="eastAsia" w:ascii="宋体" w:hAnsi="宋体" w:cs="宋体"/>
          <w:spacing w:val="-9"/>
          <w:kern w:val="0"/>
          <w:szCs w:val="24"/>
          <w:lang w:val="en-US" w:bidi="ar"/>
        </w:rPr>
        <w:t>以上，符合紧急疏散要求。</w:t>
      </w:r>
    </w:p>
    <w:p>
      <w:pPr>
        <w:numPr>
          <w:ilvl w:val="0"/>
          <w:numId w:val="6"/>
        </w:numPr>
        <w:autoSpaceDE w:val="0"/>
        <w:autoSpaceDN w:val="0"/>
        <w:spacing w:after="0" w:line="360" w:lineRule="auto"/>
        <w:ind w:left="0" w:firstLine="476"/>
        <w:rPr>
          <w:rFonts w:ascii="宋体" w:hAnsi="宋体" w:cs="宋体"/>
          <w:szCs w:val="24"/>
        </w:rPr>
      </w:pPr>
      <w:r>
        <w:rPr>
          <w:rFonts w:hint="eastAsia" w:ascii="宋体" w:hAnsi="宋体" w:cs="宋体"/>
          <w:spacing w:val="-1"/>
          <w:kern w:val="0"/>
          <w:szCs w:val="24"/>
          <w:lang w:val="en-US" w:bidi="ar"/>
        </w:rPr>
        <w:t>赛场提供稳定的水、电、气源和供电应急设备，并有保安、</w:t>
      </w:r>
      <w:r>
        <w:rPr>
          <w:rFonts w:hint="eastAsia" w:ascii="宋体" w:hAnsi="宋体" w:cs="宋体"/>
          <w:kern w:val="0"/>
          <w:szCs w:val="24"/>
          <w:lang w:val="en-US" w:bidi="ar"/>
        </w:rPr>
        <w:t>公安、消防、设备维修和电力抢险人员待命，以防突发事件。</w:t>
      </w:r>
    </w:p>
    <w:p>
      <w:pPr>
        <w:numPr>
          <w:ilvl w:val="0"/>
          <w:numId w:val="6"/>
        </w:numPr>
        <w:autoSpaceDE w:val="0"/>
        <w:autoSpaceDN w:val="0"/>
        <w:spacing w:after="0" w:line="360" w:lineRule="auto"/>
        <w:ind w:left="0" w:firstLine="480"/>
        <w:rPr>
          <w:rFonts w:ascii="宋体" w:hAnsi="宋体" w:cs="宋体"/>
          <w:szCs w:val="24"/>
        </w:rPr>
      </w:pPr>
      <w:r>
        <w:rPr>
          <w:rFonts w:hint="eastAsia" w:ascii="宋体" w:hAnsi="宋体" w:cs="宋体"/>
          <w:kern w:val="0"/>
          <w:szCs w:val="24"/>
          <w:lang w:val="en-US" w:bidi="ar"/>
        </w:rPr>
        <w:t>根据赛项特点，用警示胶带隔离成竞赛区域构成竞赛单元</w:t>
      </w:r>
      <w:r>
        <w:rPr>
          <w:rFonts w:hint="eastAsia" w:ascii="宋体" w:hAnsi="宋体" w:cs="宋体"/>
          <w:spacing w:val="-6"/>
          <w:kern w:val="0"/>
          <w:szCs w:val="24"/>
          <w:lang w:val="en-US" w:bidi="ar"/>
        </w:rPr>
        <w:t>。每个竞赛单元间距不小于</w:t>
      </w:r>
      <w:r>
        <w:rPr>
          <w:rFonts w:hint="eastAsia" w:ascii="宋体" w:hAnsi="宋体" w:cs="宋体"/>
          <w:kern w:val="0"/>
          <w:szCs w:val="24"/>
          <w:lang w:val="en-US" w:bidi="ar"/>
        </w:rPr>
        <w:t>1.5m，面积应不小于5㎡，工位桌长不低于1.2m，宽不低于0.6m。每队配备电脑桌、电脑等设备。</w:t>
      </w:r>
    </w:p>
    <w:p>
      <w:pPr>
        <w:numPr>
          <w:ilvl w:val="0"/>
          <w:numId w:val="6"/>
        </w:numPr>
        <w:autoSpaceDE w:val="0"/>
        <w:autoSpaceDN w:val="0"/>
        <w:spacing w:after="0" w:line="360" w:lineRule="auto"/>
        <w:ind w:left="0" w:firstLine="480"/>
        <w:rPr>
          <w:rFonts w:ascii="宋体" w:hAnsi="宋体" w:cs="宋体"/>
          <w:szCs w:val="24"/>
        </w:rPr>
      </w:pPr>
      <w:r>
        <w:rPr>
          <w:rFonts w:hint="eastAsia" w:ascii="宋体" w:hAnsi="宋体" w:cs="宋体"/>
          <w:kern w:val="0"/>
          <w:szCs w:val="24"/>
          <w:lang w:val="en-US" w:bidi="ar"/>
        </w:rPr>
        <w:t>各单元均提供单相交流220V电源供电设备，其供电负荷不小于2000w，且含安全的接地保护；</w:t>
      </w:r>
    </w:p>
    <w:p>
      <w:pPr>
        <w:numPr>
          <w:ilvl w:val="0"/>
          <w:numId w:val="6"/>
        </w:numPr>
        <w:autoSpaceDE w:val="0"/>
        <w:autoSpaceDN w:val="0"/>
        <w:spacing w:after="0" w:line="360" w:lineRule="auto"/>
        <w:ind w:left="0" w:firstLine="480"/>
        <w:rPr>
          <w:rFonts w:ascii="宋体" w:hAnsi="宋体" w:cs="宋体"/>
          <w:szCs w:val="24"/>
        </w:rPr>
      </w:pPr>
      <w:r>
        <w:rPr>
          <w:rFonts w:hint="eastAsia" w:ascii="宋体" w:hAnsi="宋体" w:cs="宋体"/>
          <w:kern w:val="0"/>
          <w:szCs w:val="24"/>
          <w:lang w:val="en-US" w:bidi="ar"/>
        </w:rPr>
        <w:t>现场提供10个竞赛工位，每个竞赛工位应提供性能完好的竞赛平台、相关工具和电脑1套，安装竞赛所需的相关软件。</w:t>
      </w:r>
    </w:p>
    <w:p>
      <w:pPr>
        <w:numPr>
          <w:ilvl w:val="0"/>
          <w:numId w:val="6"/>
        </w:numPr>
        <w:autoSpaceDE w:val="0"/>
        <w:autoSpaceDN w:val="0"/>
        <w:spacing w:after="0" w:line="360" w:lineRule="auto"/>
        <w:ind w:left="0" w:firstLine="480"/>
        <w:rPr>
          <w:rFonts w:ascii="宋体" w:hAnsi="宋体" w:cs="宋体"/>
          <w:szCs w:val="24"/>
        </w:rPr>
      </w:pPr>
      <w:r>
        <w:rPr>
          <w:rFonts w:hint="eastAsia" w:ascii="宋体" w:hAnsi="宋体" w:cs="宋体"/>
          <w:kern w:val="0"/>
          <w:szCs w:val="24"/>
          <w:lang w:val="en-US" w:bidi="ar"/>
        </w:rPr>
        <w:t>赛场设维修服务、医疗、生活补给站等公共服务区，为选手和赛场人员提供服务；设有安全通道，大赛观摩、采访人员须在安全通道内活动，保证大赛安全有序进行。赛事单元相对独立，确保选手独立开展竞赛，不受外界影响；赛区内的厕所、医疗点、维修服务站、生活补给站、垃圾分类收集点等都在警戒线范围内，确保大赛在相对安全环境内进行。</w:t>
      </w:r>
    </w:p>
    <w:p>
      <w:pPr>
        <w:widowControl/>
        <w:ind w:firstLine="562"/>
        <w:rPr>
          <w:rFonts w:ascii="宋体" w:hAnsi="宋体" w:cs="宋体"/>
          <w:b/>
          <w:bCs/>
          <w:color w:val="000000"/>
          <w:kern w:val="0"/>
          <w:sz w:val="28"/>
          <w:szCs w:val="28"/>
          <w:lang w:val="en-US" w:bidi="ar"/>
        </w:rPr>
      </w:pPr>
      <w:bookmarkStart w:id="25" w:name="_Toc31009"/>
      <w:bookmarkStart w:id="26" w:name="_Toc31729"/>
      <w:r>
        <w:rPr>
          <w:rFonts w:hint="eastAsia" w:ascii="宋体" w:hAnsi="宋体" w:cs="宋体"/>
          <w:b/>
          <w:bCs/>
          <w:color w:val="000000"/>
          <w:kern w:val="0"/>
          <w:sz w:val="28"/>
          <w:szCs w:val="28"/>
          <w:lang w:val="en-US" w:bidi="ar"/>
        </w:rPr>
        <w:t>九、技术规范</w:t>
      </w:r>
      <w:bookmarkEnd w:id="25"/>
      <w:bookmarkEnd w:id="26"/>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赛项参考制造大类自动化技术类、</w:t>
      </w:r>
      <w:r>
        <w:rPr>
          <w:rFonts w:cs="Times New Roman"/>
          <w:bCs/>
        </w:rPr>
        <w:t>智能控制技术</w:t>
      </w:r>
      <w:r>
        <w:rPr>
          <w:rFonts w:hint="eastAsia" w:ascii="宋体" w:hAnsi="宋体" w:cs="宋体"/>
          <w:kern w:val="0"/>
          <w:szCs w:val="24"/>
          <w:lang w:val="en-US" w:bidi="ar"/>
        </w:rPr>
        <w:t>类相关专业的教学标准和专业课程标准，对接教学实施内容。</w:t>
      </w:r>
    </w:p>
    <w:p>
      <w:pPr>
        <w:pStyle w:val="5"/>
        <w:keepNext w:val="0"/>
        <w:keepLines w:val="0"/>
        <w:jc w:val="both"/>
        <w:rPr>
          <w:rFonts w:ascii="宋体" w:hAnsi="宋体" w:cs="宋体"/>
          <w:iCs/>
          <w:sz w:val="24"/>
          <w:szCs w:val="24"/>
        </w:rPr>
      </w:pPr>
      <w:bookmarkStart w:id="27" w:name="_Toc19266"/>
      <w:bookmarkStart w:id="28" w:name="_Toc309"/>
      <w:r>
        <w:rPr>
          <w:rFonts w:hint="eastAsia" w:ascii="宋体" w:hAnsi="宋体" w:cs="宋体"/>
          <w:iCs/>
          <w:sz w:val="24"/>
          <w:szCs w:val="24"/>
        </w:rPr>
        <w:t>（一）相关知识与技能</w:t>
      </w:r>
      <w:bookmarkEnd w:id="27"/>
      <w:bookmarkEnd w:id="28"/>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w:t>
      </w:r>
      <w:r>
        <w:rPr>
          <w:rFonts w:cs="Times New Roman"/>
          <w:bCs/>
        </w:rPr>
        <w:t>工业机器人技术</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w:t>
      </w:r>
      <w:r>
        <w:rPr>
          <w:rFonts w:cs="Times New Roman"/>
          <w:bCs/>
        </w:rPr>
        <w:t>机电一体化技术</w:t>
      </w:r>
    </w:p>
    <w:p>
      <w:pPr>
        <w:autoSpaceDE w:val="0"/>
        <w:autoSpaceDN w:val="0"/>
        <w:spacing w:after="0" w:line="360" w:lineRule="auto"/>
        <w:ind w:firstLine="480"/>
        <w:rPr>
          <w:rFonts w:cs="Times New Roman"/>
          <w:bCs/>
        </w:rPr>
      </w:pPr>
      <w:r>
        <w:rPr>
          <w:rFonts w:hint="eastAsia" w:cs="Times New Roman"/>
          <w:bCs/>
        </w:rPr>
        <w:t>3．</w:t>
      </w:r>
      <w:r>
        <w:rPr>
          <w:rFonts w:cs="Times New Roman"/>
          <w:bCs/>
        </w:rPr>
        <w:t>电气自动化技术</w:t>
      </w:r>
    </w:p>
    <w:p>
      <w:pPr>
        <w:pStyle w:val="2"/>
        <w:spacing w:line="360" w:lineRule="auto"/>
        <w:ind w:left="0" w:firstLine="480"/>
        <w:rPr>
          <w:rFonts w:eastAsia="宋体"/>
          <w:bCs/>
          <w:kern w:val="2"/>
          <w:sz w:val="24"/>
          <w:szCs w:val="22"/>
        </w:rPr>
      </w:pPr>
      <w:r>
        <w:rPr>
          <w:rFonts w:hint="eastAsia" w:eastAsia="宋体"/>
          <w:bCs/>
          <w:kern w:val="2"/>
          <w:sz w:val="24"/>
          <w:szCs w:val="22"/>
        </w:rPr>
        <w:t>4</w:t>
      </w:r>
      <w:r>
        <w:rPr>
          <w:rFonts w:eastAsia="宋体"/>
          <w:bCs/>
          <w:kern w:val="2"/>
          <w:sz w:val="24"/>
          <w:szCs w:val="22"/>
        </w:rPr>
        <w:t xml:space="preserve">. </w:t>
      </w:r>
      <w:r>
        <w:rPr>
          <w:rFonts w:hint="eastAsia" w:eastAsia="宋体"/>
          <w:bCs/>
          <w:kern w:val="2"/>
          <w:sz w:val="24"/>
          <w:szCs w:val="22"/>
        </w:rPr>
        <w:t>机械制造与自动化</w:t>
      </w:r>
    </w:p>
    <w:p>
      <w:pPr>
        <w:pStyle w:val="5"/>
        <w:keepNext w:val="0"/>
        <w:keepLines w:val="0"/>
        <w:jc w:val="both"/>
        <w:rPr>
          <w:rFonts w:ascii="宋体" w:hAnsi="宋体" w:cs="宋体"/>
          <w:iCs/>
          <w:sz w:val="24"/>
          <w:szCs w:val="24"/>
        </w:rPr>
      </w:pPr>
      <w:bookmarkStart w:id="29" w:name="_Toc8288"/>
      <w:bookmarkStart w:id="30" w:name="_Toc22433"/>
      <w:r>
        <w:rPr>
          <w:rFonts w:hint="eastAsia" w:ascii="宋体" w:hAnsi="宋体" w:cs="宋体"/>
          <w:iCs/>
          <w:sz w:val="24"/>
          <w:szCs w:val="24"/>
        </w:rPr>
        <w:t>（二）技术标准</w:t>
      </w:r>
      <w:bookmarkEnd w:id="29"/>
      <w:bookmarkEnd w:id="30"/>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 xml:space="preserve">1.GBT </w:t>
      </w:r>
      <w:r>
        <w:rPr>
          <w:rFonts w:ascii="宋体" w:hAnsi="宋体" w:cs="宋体"/>
          <w:kern w:val="0"/>
          <w:szCs w:val="24"/>
          <w:lang w:val="en-US" w:bidi="ar"/>
        </w:rPr>
        <w:t>38244-2019</w:t>
      </w:r>
      <w:r>
        <w:rPr>
          <w:rFonts w:hint="eastAsia" w:ascii="宋体" w:hAnsi="宋体" w:cs="宋体"/>
          <w:kern w:val="0"/>
          <w:szCs w:val="24"/>
          <w:lang w:val="en-US" w:bidi="ar"/>
        </w:rPr>
        <w:t xml:space="preserve"> 《机器人安全总则》 </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2.GB</w:t>
      </w:r>
      <w:r>
        <w:rPr>
          <w:rFonts w:ascii="宋体" w:hAnsi="宋体" w:cs="宋体"/>
          <w:kern w:val="0"/>
          <w:szCs w:val="24"/>
          <w:lang w:val="en-US" w:bidi="ar"/>
        </w:rPr>
        <w:t xml:space="preserve"> 11291.2-2013</w:t>
      </w:r>
      <w:r>
        <w:rPr>
          <w:rFonts w:hint="eastAsia" w:ascii="宋体" w:hAnsi="宋体" w:cs="宋体"/>
          <w:kern w:val="0"/>
          <w:szCs w:val="24"/>
          <w:lang w:val="en-US" w:bidi="ar"/>
        </w:rPr>
        <w:t xml:space="preserve">《机器人与机器人装备 工业机器人的安全要求 第2部分：机器人系统与集成》 </w:t>
      </w:r>
    </w:p>
    <w:p>
      <w:pPr>
        <w:widowControl/>
        <w:ind w:firstLine="562"/>
        <w:rPr>
          <w:rFonts w:ascii="宋体" w:hAnsi="宋体" w:cs="宋体"/>
          <w:b/>
          <w:bCs/>
          <w:color w:val="000000"/>
          <w:kern w:val="0"/>
          <w:sz w:val="28"/>
          <w:szCs w:val="28"/>
          <w:lang w:val="en-US" w:bidi="ar"/>
        </w:rPr>
      </w:pPr>
      <w:bookmarkStart w:id="31" w:name="_Toc23517"/>
      <w:bookmarkStart w:id="32" w:name="_Toc20294"/>
      <w:r>
        <w:rPr>
          <w:rFonts w:hint="eastAsia" w:ascii="宋体" w:hAnsi="宋体" w:cs="宋体"/>
          <w:b/>
          <w:bCs/>
          <w:color w:val="000000"/>
          <w:kern w:val="0"/>
          <w:sz w:val="28"/>
          <w:szCs w:val="28"/>
          <w:lang w:val="en-US" w:bidi="ar"/>
        </w:rPr>
        <w:t>十、技术平台</w:t>
      </w:r>
      <w:bookmarkEnd w:id="31"/>
      <w:bookmarkEnd w:id="32"/>
    </w:p>
    <w:p>
      <w:pPr>
        <w:pStyle w:val="5"/>
        <w:numPr>
          <w:ilvl w:val="0"/>
          <w:numId w:val="7"/>
        </w:numPr>
        <w:jc w:val="both"/>
        <w:rPr>
          <w:rFonts w:ascii="宋体" w:hAnsi="宋体" w:cs="宋体"/>
          <w:sz w:val="24"/>
          <w:szCs w:val="21"/>
          <w:lang w:val="en-US"/>
        </w:rPr>
      </w:pPr>
      <w:bookmarkStart w:id="33" w:name="_Toc12030"/>
      <w:r>
        <w:rPr>
          <w:rFonts w:hint="eastAsia" w:ascii="宋体" w:hAnsi="宋体" w:cs="宋体"/>
          <w:sz w:val="24"/>
          <w:szCs w:val="21"/>
          <w:lang w:val="en-US"/>
        </w:rPr>
        <w:t>竞赛技术平台标准</w:t>
      </w:r>
      <w:bookmarkEnd w:id="33"/>
      <w:r>
        <w:rPr>
          <w:rFonts w:hint="eastAsia" w:ascii="宋体" w:hAnsi="宋体" w:cs="宋体"/>
          <w:sz w:val="24"/>
          <w:szCs w:val="21"/>
          <w:lang w:val="en-US"/>
        </w:rPr>
        <w:t xml:space="preserve"> </w:t>
      </w:r>
    </w:p>
    <w:p>
      <w:pPr>
        <w:pStyle w:val="16"/>
        <w:kinsoku w:val="0"/>
        <w:overflowPunct w:val="0"/>
        <w:autoSpaceDE w:val="0"/>
        <w:autoSpaceDN w:val="0"/>
        <w:spacing w:line="360" w:lineRule="auto"/>
        <w:ind w:firstLine="480"/>
        <w:rPr>
          <w:rFonts w:ascii="宋体" w:hAnsi="宋体" w:cs="宋体"/>
          <w:lang w:val="en-US"/>
        </w:rPr>
      </w:pPr>
      <w:r>
        <w:rPr>
          <w:rFonts w:hint="eastAsia" w:ascii="宋体" w:hAnsi="宋体" w:cs="宋体"/>
          <w:lang w:val="en-US"/>
        </w:rPr>
        <w:t xml:space="preserve">赛项组委会提供竞赛平台、计算机及相关工具软件。主办方负责组建局域网，赛场采用网络安全控制，严禁场内外信息交互。 </w:t>
      </w:r>
    </w:p>
    <w:p>
      <w:pPr>
        <w:pStyle w:val="5"/>
        <w:numPr>
          <w:ilvl w:val="0"/>
          <w:numId w:val="7"/>
        </w:numPr>
        <w:jc w:val="both"/>
        <w:rPr>
          <w:rFonts w:ascii="宋体" w:hAnsi="宋体" w:cs="宋体"/>
          <w:sz w:val="24"/>
          <w:szCs w:val="21"/>
          <w:lang w:val="en-US"/>
        </w:rPr>
      </w:pPr>
      <w:bookmarkStart w:id="34" w:name="_Toc9485"/>
      <w:r>
        <w:rPr>
          <w:rFonts w:hint="eastAsia" w:ascii="宋体" w:hAnsi="宋体" w:cs="宋体"/>
          <w:sz w:val="24"/>
          <w:szCs w:val="21"/>
          <w:lang w:val="en-US"/>
        </w:rPr>
        <w:t>建议使用的比赛器材和技术平台</w:t>
      </w:r>
      <w:bookmarkEnd w:id="34"/>
    </w:p>
    <w:p>
      <w:pPr>
        <w:widowControl/>
        <w:ind w:firstLine="480"/>
        <w:rPr>
          <w:rFonts w:ascii="宋体" w:hAnsi="宋体" w:cs="宋体"/>
          <w:lang w:val="en-US"/>
        </w:rPr>
      </w:pPr>
      <w:r>
        <w:rPr>
          <w:rFonts w:hint="eastAsia" w:ascii="宋体" w:hAnsi="宋体" w:cs="宋体"/>
          <w:lang w:val="en-US"/>
        </w:rPr>
        <w:t>为了保证比赛公开、公平、公正，在选择比赛器材、软件、技术平台均经过严格的筛选，所有指标均符合新职业技能大赛赛项设备与设施管理办法的相关标准，确保赛事顺利进行。</w:t>
      </w:r>
    </w:p>
    <w:p>
      <w:pPr>
        <w:pStyle w:val="16"/>
        <w:kinsoku w:val="0"/>
        <w:overflowPunct w:val="0"/>
        <w:autoSpaceDE w:val="0"/>
        <w:autoSpaceDN w:val="0"/>
        <w:spacing w:before="54" w:after="0" w:afterAutospacing="1" w:line="391" w:lineRule="auto"/>
        <w:ind w:left="104" w:right="239" w:firstLine="480"/>
        <w:rPr>
          <w:rFonts w:ascii="宋体" w:hAnsi="宋体" w:cs="宋体"/>
          <w:kern w:val="0"/>
          <w:sz w:val="20"/>
          <w:szCs w:val="20"/>
        </w:rPr>
      </w:pPr>
      <w:r>
        <w:rPr>
          <w:rFonts w:hint="eastAsia" w:ascii="宋体" w:hAnsi="宋体" w:cs="宋体"/>
          <w:lang w:val="en-US"/>
        </w:rPr>
        <w:t>大赛所有软件均为正版软件，建议使用的技术平台的成熟性、可靠性</w:t>
      </w:r>
      <w:r>
        <w:rPr>
          <w:rFonts w:hint="eastAsia" w:ascii="宋体" w:hAnsi="宋体" w:cs="宋体"/>
        </w:rPr>
        <w:t>、</w:t>
      </w:r>
      <w:r>
        <w:rPr>
          <w:rFonts w:hint="eastAsia" w:ascii="宋体" w:hAnsi="宋体" w:cs="宋体"/>
          <w:lang w:val="en-US"/>
        </w:rPr>
        <w:t>通用性、兼容性均良好。主要涉及的软件有：R</w:t>
      </w:r>
      <w:r>
        <w:rPr>
          <w:rFonts w:ascii="宋体" w:hAnsi="宋体" w:cs="宋体"/>
          <w:lang w:val="en-US"/>
        </w:rPr>
        <w:t>obotDK</w:t>
      </w:r>
      <w:r>
        <w:rPr>
          <w:rFonts w:hint="eastAsia" w:ascii="宋体" w:hAnsi="宋体" w:cs="宋体"/>
          <w:lang w:val="en-US"/>
        </w:rPr>
        <w:t>机器人编程软件、Python编程软件、PLC编程软件、视觉编程软件。</w:t>
      </w:r>
      <w:r>
        <w:rPr>
          <w:rFonts w:hint="eastAsia" w:ascii="宋体" w:hAnsi="宋体" w:cs="宋体"/>
          <w:kern w:val="0"/>
          <w:sz w:val="20"/>
          <w:szCs w:val="20"/>
        </w:rPr>
        <w:t xml:space="preserve"> </w:t>
      </w:r>
    </w:p>
    <w:tbl>
      <w:tblPr>
        <w:tblStyle w:val="1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746"/>
        <w:gridCol w:w="3068"/>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b/>
                <w:kern w:val="0"/>
                <w:szCs w:val="24"/>
              </w:rPr>
            </w:pPr>
            <w:r>
              <w:rPr>
                <w:rFonts w:hint="eastAsia" w:ascii="宋体" w:hAnsi="宋体" w:cs="宋体"/>
                <w:b/>
                <w:kern w:val="0"/>
                <w:szCs w:val="24"/>
                <w:lang w:val="en-US" w:bidi="ar"/>
              </w:rPr>
              <w:t>软件类型</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b/>
                <w:kern w:val="0"/>
                <w:szCs w:val="24"/>
              </w:rPr>
            </w:pPr>
            <w:r>
              <w:rPr>
                <w:rFonts w:hint="eastAsia" w:ascii="宋体" w:hAnsi="宋体" w:cs="宋体"/>
                <w:b/>
                <w:kern w:val="0"/>
                <w:szCs w:val="24"/>
                <w:lang w:val="en-US" w:bidi="ar"/>
              </w:rPr>
              <w:t>软件名称</w:t>
            </w:r>
          </w:p>
        </w:tc>
        <w:tc>
          <w:tcPr>
            <w:tcW w:w="30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b/>
                <w:kern w:val="0"/>
                <w:szCs w:val="24"/>
              </w:rPr>
            </w:pPr>
            <w:r>
              <w:rPr>
                <w:rFonts w:hint="eastAsia" w:ascii="宋体" w:hAnsi="宋体" w:cs="宋体"/>
                <w:b/>
                <w:kern w:val="0"/>
                <w:szCs w:val="24"/>
                <w:lang w:val="en-US" w:bidi="ar"/>
              </w:rPr>
              <w:t>软件版本</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b/>
                <w:kern w:val="0"/>
                <w:szCs w:val="24"/>
              </w:rPr>
            </w:pPr>
            <w:r>
              <w:rPr>
                <w:rFonts w:hint="eastAsia" w:ascii="宋体" w:hAnsi="宋体" w:cs="宋体"/>
                <w:b/>
                <w:kern w:val="0"/>
                <w:szCs w:val="24"/>
                <w:lang w:val="en-US" w:bidi="ar"/>
              </w:rPr>
              <w:t>软件选择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kern w:val="0"/>
                <w:szCs w:val="24"/>
              </w:rPr>
            </w:pPr>
            <w:r>
              <w:rPr>
                <w:rFonts w:hint="eastAsia" w:ascii="宋体" w:hAnsi="宋体" w:cs="宋体"/>
                <w:kern w:val="0"/>
                <w:szCs w:val="24"/>
                <w:lang w:val="en-US" w:bidi="ar"/>
              </w:rPr>
              <w:t>操作系统</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lang w:val="en-US" w:bidi="ar"/>
              </w:rPr>
              <w:t>Windows</w:t>
            </w:r>
          </w:p>
        </w:tc>
        <w:tc>
          <w:tcPr>
            <w:tcW w:w="30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lang w:val="en-US" w:bidi="ar"/>
              </w:rPr>
              <w:t>64位 Windows10</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lang w:val="en-US" w:bidi="ar"/>
              </w:rPr>
              <w:t>必选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94" w:type="dxa"/>
            <w:vMerge w:val="restart"/>
            <w:tcBorders>
              <w:top w:val="nil"/>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jc w:val="center"/>
              <w:rPr>
                <w:rFonts w:ascii="宋体" w:hAnsi="宋体" w:cs="宋体"/>
                <w:kern w:val="0"/>
                <w:szCs w:val="24"/>
              </w:rPr>
            </w:pPr>
            <w:r>
              <w:rPr>
                <w:rFonts w:hint="eastAsia" w:ascii="宋体" w:hAnsi="宋体" w:cs="宋体"/>
                <w:kern w:val="0"/>
                <w:szCs w:val="24"/>
                <w:lang w:val="en-US" w:bidi="ar"/>
              </w:rPr>
              <w:t>相关软件</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lang w:val="en-US"/>
              </w:rPr>
              <w:t>R</w:t>
            </w:r>
            <w:r>
              <w:rPr>
                <w:rFonts w:ascii="宋体" w:hAnsi="宋体" w:cs="宋体"/>
                <w:lang w:val="en-US"/>
              </w:rPr>
              <w:t>obotDK</w:t>
            </w:r>
          </w:p>
        </w:tc>
        <w:tc>
          <w:tcPr>
            <w:tcW w:w="30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lang w:val="en-US" w:bidi="ar"/>
              </w:rPr>
              <w:t>V1.</w:t>
            </w:r>
            <w:r>
              <w:rPr>
                <w:rFonts w:ascii="宋体" w:hAnsi="宋体" w:cs="宋体"/>
                <w:kern w:val="0"/>
                <w:szCs w:val="24"/>
                <w:lang w:val="en-US" w:bidi="ar"/>
              </w:rPr>
              <w:t>6</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lang w:val="en-US" w:bidi="ar"/>
              </w:rPr>
              <w:t>必选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94" w:type="dxa"/>
            <w:vMerge w:val="continue"/>
            <w:tcBorders>
              <w:top w:val="nil"/>
              <w:left w:val="single" w:color="auto" w:sz="4" w:space="0"/>
              <w:bottom w:val="single" w:color="auto" w:sz="4" w:space="0"/>
              <w:right w:val="single" w:color="auto" w:sz="4" w:space="0"/>
            </w:tcBorders>
            <w:shd w:val="clear" w:color="auto" w:fill="auto"/>
            <w:vAlign w:val="center"/>
          </w:tcPr>
          <w:p>
            <w:pPr>
              <w:ind w:firstLine="360"/>
              <w:rPr>
                <w:rFonts w:ascii="宋体" w:hAnsi="宋体" w:cs="宋体"/>
                <w:sz w:val="18"/>
                <w:szCs w:val="18"/>
              </w:rPr>
            </w:pP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lang w:val="en-US"/>
              </w:rPr>
              <w:t>数字化生产线设计与仿真软件及机电一体化虚拟调试软件</w:t>
            </w:r>
          </w:p>
        </w:tc>
        <w:tc>
          <w:tcPr>
            <w:tcW w:w="30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rPr>
              <w:t>V</w:t>
            </w:r>
            <w:r>
              <w:rPr>
                <w:rFonts w:ascii="宋体" w:hAnsi="宋体" w:cs="宋体"/>
                <w:kern w:val="0"/>
                <w:szCs w:val="24"/>
              </w:rPr>
              <w:t>4.2.6</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autoSpaceDE w:val="0"/>
              <w:autoSpaceDN w:val="0"/>
              <w:spacing w:before="54" w:after="0" w:afterAutospacing="1"/>
              <w:ind w:firstLine="0" w:firstLineChars="0"/>
              <w:rPr>
                <w:rFonts w:ascii="宋体" w:hAnsi="宋体" w:cs="宋体"/>
                <w:kern w:val="0"/>
                <w:szCs w:val="24"/>
              </w:rPr>
            </w:pPr>
            <w:r>
              <w:rPr>
                <w:rFonts w:hint="eastAsia" w:ascii="宋体" w:hAnsi="宋体" w:cs="宋体"/>
                <w:kern w:val="0"/>
                <w:szCs w:val="24"/>
              </w:rPr>
              <w:t>必选</w:t>
            </w:r>
          </w:p>
        </w:tc>
      </w:tr>
    </w:tbl>
    <w:p>
      <w:pPr>
        <w:numPr>
          <w:ilvl w:val="0"/>
          <w:numId w:val="8"/>
        </w:numPr>
        <w:spacing w:line="360" w:lineRule="auto"/>
        <w:ind w:firstLine="480"/>
        <w:rPr>
          <w:rFonts w:ascii="宋体" w:hAnsi="宋体" w:cs="宋体"/>
          <w:lang w:val="en-US"/>
        </w:rPr>
      </w:pPr>
      <w:r>
        <w:rPr>
          <w:rFonts w:hint="eastAsia" w:ascii="宋体" w:hAnsi="宋体" w:cs="宋体"/>
          <w:lang w:val="en-US"/>
        </w:rPr>
        <w:t>操作系统：本赛项采用的操作系统是Windows64位中文专业版， 该系统是美国微软公司专门在中国区发行的操作系统，该系统稳定性好，安全性高，支持跨平台应用，目前在中国市场上，绝大部分品牌机出厂标配该系统，而且本大赛中所有用到的软件都能在该平台上稳定的运行，为大赛提供一个安全、稳定的系统平台环境。</w:t>
      </w:r>
    </w:p>
    <w:p>
      <w:pPr>
        <w:numPr>
          <w:ilvl w:val="0"/>
          <w:numId w:val="8"/>
        </w:numPr>
        <w:spacing w:line="360" w:lineRule="auto"/>
        <w:ind w:firstLine="480"/>
        <w:rPr>
          <w:rFonts w:ascii="宋体" w:hAnsi="宋体" w:cs="宋体"/>
        </w:rPr>
      </w:pPr>
      <w:r>
        <w:rPr>
          <w:rFonts w:hint="eastAsia" w:ascii="宋体" w:hAnsi="宋体" w:cs="宋体"/>
          <w:lang w:val="en-US"/>
        </w:rPr>
        <w:t>R</w:t>
      </w:r>
      <w:r>
        <w:rPr>
          <w:rFonts w:ascii="宋体" w:hAnsi="宋体" w:cs="宋体"/>
          <w:lang w:val="en-US"/>
        </w:rPr>
        <w:t>obotDK</w:t>
      </w:r>
      <w:r>
        <w:rPr>
          <w:rFonts w:hint="eastAsia" w:ascii="宋体" w:hAnsi="宋体" w:cs="宋体"/>
          <w:lang w:val="en-US"/>
        </w:rPr>
        <w:t>：</w:t>
      </w:r>
      <w:bookmarkStart w:id="35" w:name="_Hlk35362389"/>
      <w:r>
        <w:rPr>
          <w:rFonts w:hint="eastAsia" w:ascii="宋体" w:hAnsi="宋体" w:cs="宋体"/>
          <w:lang w:val="en-US"/>
        </w:rPr>
        <w:t>是一款先进的离线编程和仿真软件，专为工业机器人和CNC机床设计。它通过将虚拟现实和实际机器人控制相结合，为用户提供了强大的工具，用于规划、模拟和编程机器人在任何应用中的运动。RoboDK支持大部分主流机器人品牌，包括ABB、KUKA、Fanuc等，而且还可以轻松集成到CAD/CAM工作流程中。</w:t>
      </w:r>
      <w:bookmarkEnd w:id="35"/>
    </w:p>
    <w:p>
      <w:pPr>
        <w:numPr>
          <w:ilvl w:val="0"/>
          <w:numId w:val="8"/>
        </w:numPr>
        <w:spacing w:line="360" w:lineRule="auto"/>
        <w:ind w:firstLine="480"/>
        <w:rPr>
          <w:rFonts w:ascii="宋体" w:hAnsi="宋体" w:cs="宋体"/>
        </w:rPr>
      </w:pPr>
      <w:r>
        <w:rPr>
          <w:rFonts w:hint="eastAsia" w:ascii="宋体" w:hAnsi="宋体" w:cs="宋体"/>
          <w:lang w:val="en-US"/>
        </w:rPr>
        <w:t>数字化生产线设计与仿真软件及机电一体化虚拟调试软件：适用于机电一体化产品的概念设计。借助该软件，可对包含多物理场以及通常存在于机电一体化产品中的自动化相关行为的概念进行3D建模、仿真、虚拟调试等。HBS- MCD支持功能设计方法，可集成上游和下游工程领域，包括需求管理、机械设计、电气设计以及软件自动化工程。可加快涉及机械、电气和软件设计学科的产品的开发速度，使这些学科能够同时工作。可实现创新性的设计技术，帮助机械设计人员满足日益提高的要求，不断提高机械的生产效率、缩短设计周期和降低成本。</w:t>
      </w:r>
    </w:p>
    <w:p>
      <w:pPr>
        <w:numPr>
          <w:ilvl w:val="0"/>
          <w:numId w:val="8"/>
        </w:numPr>
        <w:spacing w:line="360" w:lineRule="auto"/>
        <w:ind w:firstLine="480"/>
        <w:rPr>
          <w:rFonts w:ascii="宋体" w:hAnsi="宋体" w:cs="宋体"/>
        </w:rPr>
      </w:pPr>
      <w:r>
        <w:rPr>
          <w:rFonts w:hint="eastAsia" w:ascii="宋体" w:hAnsi="宋体" w:cs="宋体"/>
          <w:lang w:val="en-US"/>
        </w:rPr>
        <w:t>硬件设备信息介绍：</w:t>
      </w:r>
    </w:p>
    <w:p>
      <w:pPr>
        <w:spacing w:line="360" w:lineRule="auto"/>
        <w:ind w:firstLine="480"/>
        <w:rPr>
          <w:rFonts w:ascii="宋体" w:hAnsi="宋体" w:cs="宋体"/>
          <w:color w:val="000000"/>
          <w:szCs w:val="24"/>
          <w:lang w:val="en-US" w:bidi="ar"/>
        </w:rPr>
      </w:pPr>
      <w:r>
        <w:rPr>
          <w:rFonts w:hint="eastAsia" w:ascii="宋体" w:hAnsi="宋体" w:cs="宋体"/>
          <w:color w:val="000000"/>
          <w:szCs w:val="24"/>
          <w:lang w:val="en-US" w:bidi="ar"/>
        </w:rPr>
        <w:t>本次赛项使用的主体竞赛平台是工业智能传感器技术应用</w:t>
      </w:r>
      <w:r>
        <w:rPr>
          <w:rFonts w:hint="eastAsia" w:ascii="宋体" w:hAnsi="宋体" w:cs="宋体"/>
          <w:color w:val="000000"/>
          <w:szCs w:val="24"/>
          <w:lang w:bidi="ar"/>
        </w:rPr>
        <w:t>平台</w:t>
      </w:r>
      <w:r>
        <w:rPr>
          <w:rFonts w:hint="eastAsia" w:ascii="宋体" w:hAnsi="宋体" w:cs="宋体"/>
          <w:color w:val="000000"/>
          <w:szCs w:val="24"/>
          <w:lang w:val="en-US" w:bidi="ar"/>
        </w:rPr>
        <w:t>。平台参考3C行业及智能制造生产应用各类企业装备，以智能传感器技术+工业机器人技术为核心，以培养工业智能传感器的装调、集成应用及运行维护技术技能型人才为主要目标，采用工业级设计标准，体现常用工业智能传感器在工业机器人、智能制造等自动化生产系统中的典型应用，具有极高的开放性。可强化学生对与传感器结构与原理的认知。</w:t>
      </w:r>
    </w:p>
    <w:p>
      <w:pPr>
        <w:spacing w:line="360" w:lineRule="auto"/>
        <w:ind w:firstLine="480"/>
        <w:rPr>
          <w:rFonts w:eastAsiaTheme="minorEastAsia"/>
          <w:lang w:val="en-US" w:bidi="ar"/>
        </w:rPr>
      </w:pPr>
      <w:r>
        <w:rPr>
          <w:rFonts w:hint="eastAsia"/>
        </w:rPr>
        <w:t>工业智能传感器技术应用实训系统采用移动电源产品作为系统实操工件，通过智能化升级改造生产线实现智能生产作业。系统通过加装工业和智能化传感器，使其具有容量检测、质量检测、颜色识别、标签检测、压力检测、温度检测、重量检测、尺寸检测、包装缺陷检测、感应式接近检测、计数、以及自动码垛包装、RFID产品信息记录与读取等功能，并通过增加智能传感器使机器人具有动态安全保护功能。</w:t>
      </w:r>
    </w:p>
    <w:p>
      <w:pPr>
        <w:ind w:firstLine="480"/>
        <w:jc w:val="center"/>
        <w:rPr>
          <w:rFonts w:ascii="宋体" w:hAnsi="宋体" w:cs="宋体"/>
          <w:color w:val="000000"/>
          <w:szCs w:val="24"/>
          <w:lang w:bidi="ar"/>
        </w:rPr>
      </w:pPr>
      <w:r>
        <w:rPr>
          <w:rFonts w:eastAsia="仿宋"/>
        </w:rPr>
        <w:drawing>
          <wp:inline distT="0" distB="0" distL="0" distR="0">
            <wp:extent cx="4953000" cy="3048000"/>
            <wp:effectExtent l="0" t="0" r="0" b="0"/>
            <wp:docPr id="1521567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67142" name="图片 1"/>
                    <pic:cNvPicPr>
                      <a:picLocks noChangeAspect="1" noChangeArrowheads="1"/>
                    </pic:cNvPicPr>
                  </pic:nvPicPr>
                  <pic:blipFill>
                    <a:blip r:embed="rId14">
                      <a:extLst>
                        <a:ext uri="{28A0092B-C50C-407E-A947-70E740481C1C}">
                          <a14:useLocalDpi xmlns:a14="http://schemas.microsoft.com/office/drawing/2010/main" val="0"/>
                        </a:ext>
                      </a:extLst>
                    </a:blip>
                    <a:srcRect l="1901" r="3676"/>
                    <a:stretch>
                      <a:fillRect/>
                    </a:stretch>
                  </pic:blipFill>
                  <pic:spPr>
                    <a:xfrm>
                      <a:off x="0" y="0"/>
                      <a:ext cx="4953000" cy="3048000"/>
                    </a:xfrm>
                    <a:prstGeom prst="rect">
                      <a:avLst/>
                    </a:prstGeom>
                    <a:noFill/>
                    <a:ln>
                      <a:noFill/>
                    </a:ln>
                  </pic:spPr>
                </pic:pic>
              </a:graphicData>
            </a:graphic>
          </wp:inline>
        </w:drawing>
      </w:r>
    </w:p>
    <w:p>
      <w:pPr>
        <w:numPr>
          <w:ilvl w:val="1"/>
          <w:numId w:val="8"/>
        </w:numPr>
        <w:ind w:firstLine="480"/>
        <w:rPr>
          <w:rFonts w:ascii="宋体" w:hAnsi="宋体" w:cs="宋体"/>
        </w:rPr>
      </w:pPr>
      <w:r>
        <w:rPr>
          <w:rFonts w:hint="eastAsia" w:ascii="宋体" w:hAnsi="宋体" w:cs="宋体"/>
        </w:rPr>
        <w:t>自动装配单元模块</w:t>
      </w:r>
    </w:p>
    <w:p>
      <w:pPr>
        <w:spacing w:after="0" w:line="360" w:lineRule="auto"/>
        <w:ind w:firstLine="480"/>
        <w:rPr>
          <w:rFonts w:ascii="宋体" w:hAnsi="宋体" w:cs="宋体"/>
          <w:szCs w:val="24"/>
          <w:lang w:val="en-US" w:bidi="ar"/>
        </w:rPr>
      </w:pPr>
      <w:r>
        <w:t>本模块双轴移动模组1将工件从来料仓中取出，完成扣合组装，并投放到皮带</w:t>
      </w:r>
      <w:r>
        <w:rPr>
          <w:rFonts w:hint="eastAsia"/>
        </w:rPr>
        <w:t>输送机</w:t>
      </w:r>
      <w:r>
        <w:t>托盘上。过程中使用了光电传感器、漫反射传感器、扩散反射型光电</w:t>
      </w:r>
      <w:r>
        <w:rPr>
          <w:rFonts w:hint="eastAsia"/>
        </w:rPr>
        <w:t>传感器</w:t>
      </w:r>
      <w:r>
        <w:t>、振动传感器等多种传感器，使各设备准确移动、定位，完成装配动作。</w:t>
      </w:r>
    </w:p>
    <w:p>
      <w:pPr>
        <w:ind w:firstLine="0" w:firstLineChars="0"/>
        <w:jc w:val="center"/>
        <w:rPr>
          <w:rFonts w:ascii="宋体" w:hAnsi="宋体" w:cs="宋体"/>
        </w:rPr>
      </w:pPr>
      <w:r>
        <w:rPr>
          <w:szCs w:val="28"/>
        </w:rPr>
        <w:drawing>
          <wp:anchor distT="0" distB="0" distL="114300" distR="114300" simplePos="0" relativeHeight="251659264" behindDoc="0" locked="0" layoutInCell="1" allowOverlap="1">
            <wp:simplePos x="0" y="0"/>
            <wp:positionH relativeFrom="column">
              <wp:posOffset>1974850</wp:posOffset>
            </wp:positionH>
            <wp:positionV relativeFrom="paragraph">
              <wp:posOffset>0</wp:posOffset>
            </wp:positionV>
            <wp:extent cx="1803400" cy="2984500"/>
            <wp:effectExtent l="0" t="0" r="6350" b="6350"/>
            <wp:wrapTopAndBottom/>
            <wp:docPr id="10063584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8483" name="图片 2"/>
                    <pic:cNvPicPr>
                      <a:picLocks noChangeAspect="1" noChangeArrowheads="1"/>
                    </pic:cNvPicPr>
                  </pic:nvPicPr>
                  <pic:blipFill>
                    <a:blip r:embed="rId15">
                      <a:extLst>
                        <a:ext uri="{28A0092B-C50C-407E-A947-70E740481C1C}">
                          <a14:useLocalDpi xmlns:a14="http://schemas.microsoft.com/office/drawing/2010/main" val="0"/>
                        </a:ext>
                      </a:extLst>
                    </a:blip>
                    <a:srcRect l="36510" t="3787" r="34860"/>
                    <a:stretch>
                      <a:fillRect/>
                    </a:stretch>
                  </pic:blipFill>
                  <pic:spPr>
                    <a:xfrm>
                      <a:off x="0" y="0"/>
                      <a:ext cx="1803400" cy="2984500"/>
                    </a:xfrm>
                    <a:prstGeom prst="rect">
                      <a:avLst/>
                    </a:prstGeom>
                    <a:noFill/>
                    <a:ln>
                      <a:noFill/>
                    </a:ln>
                  </pic:spPr>
                </pic:pic>
              </a:graphicData>
            </a:graphic>
          </wp:anchor>
        </w:drawing>
      </w:r>
    </w:p>
    <w:p>
      <w:pPr>
        <w:numPr>
          <w:ilvl w:val="1"/>
          <w:numId w:val="8"/>
        </w:numPr>
        <w:ind w:firstLine="480"/>
        <w:rPr>
          <w:rFonts w:ascii="宋体" w:hAnsi="宋体" w:cs="宋体"/>
        </w:rPr>
      </w:pPr>
      <w:r>
        <w:rPr>
          <w:rFonts w:hint="eastAsia" w:ascii="宋体" w:hAnsi="宋体" w:cs="宋体"/>
        </w:rPr>
        <w:t>涂胶单元模块</w:t>
      </w:r>
    </w:p>
    <w:p>
      <w:pPr>
        <w:spacing w:after="0" w:line="360" w:lineRule="auto"/>
        <w:ind w:firstLine="480"/>
        <w:rPr>
          <w:rFonts w:ascii="宋体" w:hAnsi="宋体" w:cs="宋体"/>
          <w:szCs w:val="24"/>
        </w:rPr>
      </w:pPr>
      <w:r>
        <w:rPr>
          <w:rFonts w:hint="eastAsia" w:ascii="宋体" w:hAnsi="宋体" w:cs="宋体"/>
          <w:szCs w:val="24"/>
          <w:lang w:val="en-US" w:bidi="ar"/>
        </w:rPr>
        <w:t>本模块使用双轴移动模组2进行粘贴Logo标牌。该模块配备了液位检测传感器、温度检测传感器等传感器并配置称重器，检测涂胶过程的参数变化以及重量，确保涂胶质量。</w:t>
      </w:r>
    </w:p>
    <w:p>
      <w:pPr>
        <w:ind w:firstLine="0" w:firstLineChars="0"/>
        <w:jc w:val="center"/>
        <w:rPr>
          <w:rFonts w:ascii="宋体" w:hAnsi="宋体" w:cs="宋体"/>
        </w:rPr>
      </w:pPr>
      <w:r>
        <w:drawing>
          <wp:anchor distT="0" distB="0" distL="114300" distR="114300" simplePos="0" relativeHeight="251660288" behindDoc="0" locked="0" layoutInCell="1" allowOverlap="1">
            <wp:simplePos x="0" y="0"/>
            <wp:positionH relativeFrom="column">
              <wp:posOffset>1841500</wp:posOffset>
            </wp:positionH>
            <wp:positionV relativeFrom="paragraph">
              <wp:posOffset>-635</wp:posOffset>
            </wp:positionV>
            <wp:extent cx="2070100" cy="3022600"/>
            <wp:effectExtent l="0" t="0" r="6350" b="6350"/>
            <wp:wrapTopAndBottom/>
            <wp:docPr id="3741156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15685" name="图片 3"/>
                    <pic:cNvPicPr>
                      <a:picLocks noChangeAspect="1" noChangeArrowheads="1"/>
                    </pic:cNvPicPr>
                  </pic:nvPicPr>
                  <pic:blipFill>
                    <a:blip r:embed="rId16">
                      <a:extLst>
                        <a:ext uri="{28A0092B-C50C-407E-A947-70E740481C1C}">
                          <a14:useLocalDpi xmlns:a14="http://schemas.microsoft.com/office/drawing/2010/main" val="0"/>
                        </a:ext>
                      </a:extLst>
                    </a:blip>
                    <a:srcRect l="35175" t="5034" r="34558" b="4559"/>
                    <a:stretch>
                      <a:fillRect/>
                    </a:stretch>
                  </pic:blipFill>
                  <pic:spPr>
                    <a:xfrm>
                      <a:off x="0" y="0"/>
                      <a:ext cx="2070100" cy="3022600"/>
                    </a:xfrm>
                    <a:prstGeom prst="rect">
                      <a:avLst/>
                    </a:prstGeom>
                    <a:noFill/>
                    <a:ln>
                      <a:noFill/>
                    </a:ln>
                  </pic:spPr>
                </pic:pic>
              </a:graphicData>
            </a:graphic>
          </wp:anchor>
        </w:drawing>
      </w:r>
    </w:p>
    <w:p>
      <w:pPr>
        <w:numPr>
          <w:ilvl w:val="1"/>
          <w:numId w:val="8"/>
        </w:numPr>
        <w:ind w:firstLine="480"/>
        <w:rPr>
          <w:rFonts w:ascii="宋体" w:hAnsi="宋体" w:cs="宋体"/>
        </w:rPr>
      </w:pPr>
      <w:r>
        <w:rPr>
          <w:rFonts w:hint="eastAsia" w:ascii="宋体" w:hAnsi="宋体" w:cs="宋体"/>
        </w:rPr>
        <w:t>质检分拣单元模块</w:t>
      </w:r>
    </w:p>
    <w:p>
      <w:pPr>
        <w:spacing w:line="360" w:lineRule="auto"/>
        <w:ind w:firstLine="480"/>
        <w:rPr>
          <w:rFonts w:ascii="宋体" w:hAnsi="宋体" w:cs="宋体"/>
          <w:lang w:val="en-US"/>
        </w:rPr>
      </w:pPr>
      <w:r>
        <w:rPr>
          <w:rFonts w:hint="eastAsia" w:ascii="宋体" w:hAnsi="宋体" w:cs="宋体"/>
          <w:lang w:val="en-US"/>
        </w:rPr>
        <w:t xml:space="preserve"> 本模块使用了颜色传感器、视觉系统，对产品进行外观颜色检测、外观质量检测等多种产品质量检测。模块中也配置了RFID读写装置，可在该模块读取、写入产品的生</w:t>
      </w:r>
      <w:r>
        <w:drawing>
          <wp:anchor distT="0" distB="0" distL="114300" distR="114300" simplePos="0" relativeHeight="251661312" behindDoc="0" locked="0" layoutInCell="1" allowOverlap="1">
            <wp:simplePos x="0" y="0"/>
            <wp:positionH relativeFrom="column">
              <wp:posOffset>1917700</wp:posOffset>
            </wp:positionH>
            <wp:positionV relativeFrom="paragraph">
              <wp:posOffset>768350</wp:posOffset>
            </wp:positionV>
            <wp:extent cx="1803400" cy="2933700"/>
            <wp:effectExtent l="0" t="0" r="6350" b="0"/>
            <wp:wrapTopAndBottom/>
            <wp:docPr id="19893731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73177" name="图片 5"/>
                    <pic:cNvPicPr>
                      <a:picLocks noChangeAspect="1" noChangeArrowheads="1"/>
                    </pic:cNvPicPr>
                  </pic:nvPicPr>
                  <pic:blipFill>
                    <a:blip r:embed="rId17">
                      <a:extLst>
                        <a:ext uri="{28A0092B-C50C-407E-A947-70E740481C1C}">
                          <a14:useLocalDpi xmlns:a14="http://schemas.microsoft.com/office/drawing/2010/main" val="0"/>
                        </a:ext>
                      </a:extLst>
                    </a:blip>
                    <a:srcRect l="39798" r="30255"/>
                    <a:stretch>
                      <a:fillRect/>
                    </a:stretch>
                  </pic:blipFill>
                  <pic:spPr>
                    <a:xfrm>
                      <a:off x="0" y="0"/>
                      <a:ext cx="1803400" cy="2933700"/>
                    </a:xfrm>
                    <a:prstGeom prst="rect">
                      <a:avLst/>
                    </a:prstGeom>
                    <a:noFill/>
                    <a:ln>
                      <a:noFill/>
                    </a:ln>
                  </pic:spPr>
                </pic:pic>
              </a:graphicData>
            </a:graphic>
          </wp:anchor>
        </w:drawing>
      </w:r>
      <w:r>
        <w:rPr>
          <w:rFonts w:hint="eastAsia" w:ascii="宋体" w:hAnsi="宋体" w:cs="宋体"/>
          <w:lang w:val="en-US"/>
        </w:rPr>
        <w:t>产信息，为生产过程中的数据跟踪提供信息采集基础。</w:t>
      </w:r>
    </w:p>
    <w:p>
      <w:pPr>
        <w:pStyle w:val="2"/>
        <w:ind w:firstLine="560"/>
        <w:rPr>
          <w:rFonts w:eastAsiaTheme="minorEastAsia"/>
          <w:lang w:val="en-US"/>
        </w:rPr>
      </w:pPr>
    </w:p>
    <w:p>
      <w:pPr>
        <w:widowControl/>
        <w:numPr>
          <w:ilvl w:val="1"/>
          <w:numId w:val="8"/>
        </w:numPr>
        <w:spacing w:after="0" w:line="360" w:lineRule="auto"/>
        <w:ind w:firstLine="480"/>
        <w:rPr>
          <w:rFonts w:ascii="宋体" w:hAnsi="宋体" w:cs="宋体"/>
        </w:rPr>
      </w:pPr>
      <w:r>
        <w:rPr>
          <w:rFonts w:hint="eastAsia" w:ascii="宋体" w:hAnsi="宋体" w:cs="宋体"/>
          <w:lang w:val="en-US" w:bidi="ar"/>
        </w:rPr>
        <w:t>贴标包装单元模块</w:t>
      </w:r>
    </w:p>
    <w:p>
      <w:pPr>
        <w:widowControl/>
        <w:numPr>
          <w:ilvl w:val="255"/>
          <w:numId w:val="0"/>
        </w:numPr>
        <w:spacing w:after="0" w:line="360" w:lineRule="auto"/>
        <w:ind w:firstLine="480" w:firstLineChars="200"/>
        <w:rPr>
          <w:rFonts w:ascii="宋体" w:hAnsi="宋体" w:cs="宋体"/>
          <w:lang w:val="en-US"/>
        </w:rPr>
      </w:pPr>
      <w:r>
        <w:rPr>
          <w:rFonts w:ascii="宋体" w:hAnsi="宋体" w:cs="宋体"/>
          <w:lang w:val="en-US"/>
        </w:rPr>
        <w:t>通过机器人进行产品的装盒、合盖操作，并在产品外包装盒上贴上条形码标签，便于后期追溯和质量管理。模块配置了漫反射光电</w:t>
      </w:r>
      <w:r>
        <w:rPr>
          <w:rFonts w:hint="eastAsia" w:ascii="宋体" w:hAnsi="宋体" w:cs="宋体"/>
          <w:lang w:val="en-US"/>
        </w:rPr>
        <w:t>传感器</w:t>
      </w:r>
      <w:r>
        <w:rPr>
          <w:rFonts w:ascii="宋体" w:hAnsi="宋体" w:cs="宋体"/>
          <w:lang w:val="en-US"/>
        </w:rPr>
        <w:t>、对射传感器等，以确保包装的精度和贴标的位置精度。</w:t>
      </w:r>
    </w:p>
    <w:p>
      <w:pPr>
        <w:pStyle w:val="4"/>
        <w:ind w:left="0" w:firstLine="420"/>
        <w:jc w:val="both"/>
        <w:rPr>
          <w:rFonts w:ascii="宋体" w:hAnsi="宋体" w:cs="宋体"/>
          <w:sz w:val="28"/>
          <w:szCs w:val="21"/>
        </w:rPr>
      </w:pPr>
      <w:bookmarkStart w:id="36" w:name="_Toc1965"/>
      <w:bookmarkStart w:id="37" w:name="_Toc24797"/>
      <w:r>
        <w:rPr>
          <w:rFonts w:hint="eastAsia" w:ascii="宋体" w:hAnsi="宋体" w:cs="宋体"/>
          <w:sz w:val="28"/>
          <w:szCs w:val="21"/>
          <w:lang w:val="en-US"/>
        </w:rPr>
        <w:t>十一、实操</w:t>
      </w:r>
      <w:r>
        <w:rPr>
          <w:rFonts w:hint="eastAsia" w:ascii="宋体" w:hAnsi="宋体" w:cs="宋体"/>
          <w:sz w:val="28"/>
          <w:szCs w:val="21"/>
        </w:rPr>
        <w:t>成绩评定</w:t>
      </w:r>
      <w:bookmarkEnd w:id="36"/>
      <w:bookmarkEnd w:id="37"/>
    </w:p>
    <w:p>
      <w:pPr>
        <w:widowControl/>
        <w:spacing w:after="0" w:line="360" w:lineRule="auto"/>
        <w:ind w:firstLine="480"/>
        <w:rPr>
          <w:rFonts w:ascii="宋体" w:hAnsi="宋体" w:cs="宋体"/>
          <w:lang w:val="en-US"/>
        </w:rPr>
      </w:pPr>
      <w:r>
        <w:rPr>
          <w:rFonts w:hint="eastAsia" w:ascii="宋体" w:hAnsi="宋体" w:cs="宋体"/>
          <w:lang w:val="en-US" w:bidi="ar"/>
        </w:rPr>
        <w:t>依据参赛选手完成的情况实施综合评定，采取裁判组与参赛选手在竞赛结束后面对面的公开评分方式。评定依据结合国家及行业的相关标准和规范，全面评价参赛选手职业能力的要求，本着“科学严谨、公正公平、可操作性强”的原则制定评分标准。</w:t>
      </w:r>
    </w:p>
    <w:p>
      <w:pPr>
        <w:pStyle w:val="5"/>
        <w:jc w:val="both"/>
        <w:rPr>
          <w:rFonts w:ascii="宋体" w:hAnsi="宋体" w:cs="宋体"/>
          <w:sz w:val="24"/>
          <w:szCs w:val="21"/>
          <w:lang w:val="en-US"/>
        </w:rPr>
      </w:pPr>
      <w:bookmarkStart w:id="38" w:name="_Toc17431"/>
      <w:r>
        <w:rPr>
          <w:rFonts w:hint="eastAsia" w:ascii="宋体" w:hAnsi="宋体" w:cs="宋体"/>
          <w:sz w:val="24"/>
          <w:szCs w:val="21"/>
          <w:lang w:val="en-US"/>
        </w:rPr>
        <w:t>（一）评分</w:t>
      </w:r>
      <w:r>
        <w:rPr>
          <w:rFonts w:hint="eastAsia" w:ascii="宋体" w:hAnsi="宋体" w:cs="宋体"/>
          <w:sz w:val="24"/>
          <w:szCs w:val="21"/>
        </w:rPr>
        <w:t>方法</w:t>
      </w:r>
      <w:bookmarkEnd w:id="38"/>
    </w:p>
    <w:p>
      <w:pPr>
        <w:widowControl/>
        <w:spacing w:after="0" w:line="360" w:lineRule="auto"/>
        <w:ind w:firstLine="480"/>
        <w:rPr>
          <w:rFonts w:ascii="宋体" w:hAnsi="宋体" w:cs="宋体"/>
          <w:lang w:val="en-US" w:bidi="ar"/>
        </w:rPr>
      </w:pPr>
      <w:r>
        <w:rPr>
          <w:rFonts w:hint="eastAsia" w:ascii="宋体" w:hAnsi="宋体" w:cs="宋体"/>
          <w:lang w:val="en-US" w:bidi="ar"/>
        </w:rPr>
        <w:t>采取分步得分、累计总分的计分方式，分别计算各子项得分。按规定比例计入总分。各竞赛项目和竞赛总分均按照百分制计分。当出现参赛队总分一样的情况，以完成总时间短参赛队为优胜队。</w:t>
      </w:r>
    </w:p>
    <w:p>
      <w:pPr>
        <w:widowControl/>
        <w:spacing w:after="0" w:line="360" w:lineRule="auto"/>
        <w:ind w:firstLine="480"/>
        <w:rPr>
          <w:rFonts w:ascii="宋体" w:hAnsi="宋体" w:cs="宋体"/>
          <w:lang w:val="en-US" w:bidi="ar"/>
        </w:rPr>
      </w:pPr>
      <w:r>
        <w:rPr>
          <w:rFonts w:hint="eastAsia" w:ascii="宋体" w:hAnsi="宋体" w:cs="宋体"/>
          <w:lang w:val="en-US" w:bidi="ar"/>
        </w:rPr>
        <w:t>在比赛时段，参赛选手如出现扰乱赛场秩序、干扰裁判和监考正常工作等不文明行为的，由裁判长扣减该专项相应分数，情节严重的取消比赛资格，该专项任务竞赛成绩为0分。参赛选手有作弊行为的，取消比赛资格，竞赛成绩为0分。</w:t>
      </w:r>
    </w:p>
    <w:p>
      <w:pPr>
        <w:widowControl/>
        <w:spacing w:after="0" w:line="360" w:lineRule="auto"/>
        <w:ind w:firstLine="480"/>
        <w:rPr>
          <w:rFonts w:ascii="宋体" w:hAnsi="宋体" w:cs="宋体"/>
          <w:lang w:val="en-US" w:bidi="ar"/>
        </w:rPr>
      </w:pPr>
      <w:r>
        <w:rPr>
          <w:rFonts w:hint="eastAsia" w:ascii="宋体" w:hAnsi="宋体" w:cs="宋体"/>
          <w:lang w:val="en-US" w:bidi="ar"/>
        </w:rPr>
        <w:t xml:space="preserve">参赛选手不得在比赛结果上标注含有本参赛队信息的记号，如有发现，取消奖项评比资格。 </w:t>
      </w:r>
    </w:p>
    <w:p>
      <w:pPr>
        <w:pStyle w:val="5"/>
        <w:jc w:val="both"/>
        <w:rPr>
          <w:rFonts w:ascii="宋体" w:hAnsi="宋体" w:cs="宋体"/>
          <w:sz w:val="24"/>
          <w:szCs w:val="21"/>
          <w:lang w:val="en-US"/>
        </w:rPr>
      </w:pPr>
      <w:bookmarkStart w:id="39" w:name="_Toc2540"/>
      <w:r>
        <w:rPr>
          <w:rFonts w:hint="eastAsia" w:ascii="宋体" w:hAnsi="宋体" w:cs="宋体"/>
          <w:sz w:val="24"/>
          <w:szCs w:val="21"/>
          <w:lang w:val="en-US"/>
        </w:rPr>
        <w:t>（二）评分标准</w:t>
      </w:r>
      <w:bookmarkEnd w:id="39"/>
    </w:p>
    <w:p>
      <w:pPr>
        <w:widowControl/>
        <w:spacing w:line="360" w:lineRule="auto"/>
        <w:ind w:firstLine="480"/>
        <w:rPr>
          <w:rFonts w:ascii="宋体" w:hAnsi="宋体" w:cs="宋体"/>
          <w:lang w:val="en-US" w:bidi="ar"/>
        </w:rPr>
      </w:pPr>
      <w:r>
        <w:rPr>
          <w:rFonts w:hint="eastAsia" w:ascii="宋体" w:hAnsi="宋体" w:cs="宋体"/>
          <w:lang w:val="en-US" w:bidi="ar"/>
        </w:rPr>
        <w:t>根据赛题的竞赛内容设置评分标准，主要考察选手的基本知识，职业技能和职业素养等。竞赛评分将采用以客观评分为主，定性与定量结合的方法，客观公正地评出各赛项任务的分数，总分为100分，根据评分标准精确打分，具体评分细则表如下；详细的评分以最终的赛题评分标准为准。</w:t>
      </w:r>
    </w:p>
    <w:tbl>
      <w:tblPr>
        <w:tblStyle w:val="19"/>
        <w:tblW w:w="4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116"/>
        <w:gridCol w:w="3655"/>
        <w:gridCol w:w="1063"/>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blHeader/>
          <w:jc w:val="center"/>
        </w:trPr>
        <w:tc>
          <w:tcPr>
            <w:tcW w:w="646" w:type="pct"/>
            <w:vAlign w:val="center"/>
          </w:tcPr>
          <w:p>
            <w:pPr>
              <w:spacing w:after="0" w:line="360" w:lineRule="auto"/>
              <w:ind w:left="120" w:leftChars="50" w:right="120" w:rightChars="50" w:firstLine="0" w:firstLineChars="0"/>
              <w:jc w:val="center"/>
              <w:rPr>
                <w:sz w:val="20"/>
                <w:szCs w:val="18"/>
              </w:rPr>
            </w:pPr>
            <w:r>
              <w:rPr>
                <w:sz w:val="20"/>
                <w:szCs w:val="18"/>
              </w:rPr>
              <w:t>序号</w:t>
            </w:r>
          </w:p>
        </w:tc>
        <w:tc>
          <w:tcPr>
            <w:tcW w:w="659" w:type="pct"/>
            <w:vAlign w:val="center"/>
          </w:tcPr>
          <w:p>
            <w:pPr>
              <w:spacing w:after="0" w:line="360" w:lineRule="auto"/>
              <w:ind w:left="120" w:leftChars="50" w:right="120" w:rightChars="50" w:firstLine="0" w:firstLineChars="0"/>
              <w:jc w:val="center"/>
              <w:rPr>
                <w:sz w:val="20"/>
                <w:szCs w:val="18"/>
              </w:rPr>
            </w:pPr>
            <w:r>
              <w:rPr>
                <w:sz w:val="20"/>
                <w:szCs w:val="18"/>
              </w:rPr>
              <w:t>考核要点</w:t>
            </w:r>
          </w:p>
        </w:tc>
        <w:tc>
          <w:tcPr>
            <w:tcW w:w="2325" w:type="pct"/>
            <w:vAlign w:val="center"/>
          </w:tcPr>
          <w:p>
            <w:pPr>
              <w:spacing w:after="0" w:line="360" w:lineRule="auto"/>
              <w:ind w:right="120" w:rightChars="50" w:firstLine="0" w:firstLineChars="0"/>
              <w:jc w:val="center"/>
              <w:rPr>
                <w:sz w:val="20"/>
                <w:szCs w:val="18"/>
              </w:rPr>
            </w:pPr>
            <w:r>
              <w:rPr>
                <w:sz w:val="20"/>
                <w:szCs w:val="18"/>
              </w:rPr>
              <w:t>考核要求</w:t>
            </w:r>
          </w:p>
        </w:tc>
        <w:tc>
          <w:tcPr>
            <w:tcW w:w="685" w:type="pct"/>
            <w:vAlign w:val="center"/>
          </w:tcPr>
          <w:p>
            <w:pPr>
              <w:spacing w:after="0" w:line="360" w:lineRule="auto"/>
              <w:ind w:right="120" w:rightChars="50" w:firstLine="0" w:firstLineChars="0"/>
              <w:jc w:val="center"/>
              <w:rPr>
                <w:sz w:val="20"/>
                <w:szCs w:val="18"/>
              </w:rPr>
            </w:pPr>
            <w:r>
              <w:rPr>
                <w:sz w:val="20"/>
                <w:szCs w:val="18"/>
              </w:rPr>
              <w:t>配分</w:t>
            </w:r>
          </w:p>
        </w:tc>
        <w:tc>
          <w:tcPr>
            <w:tcW w:w="685" w:type="pct"/>
            <w:vAlign w:val="center"/>
          </w:tcPr>
          <w:p>
            <w:pPr>
              <w:spacing w:after="0" w:line="360" w:lineRule="auto"/>
              <w:ind w:right="120" w:rightChars="50" w:firstLine="0" w:firstLineChars="0"/>
              <w:jc w:val="center"/>
              <w:rPr>
                <w:sz w:val="20"/>
                <w:szCs w:val="18"/>
              </w:rPr>
            </w:pPr>
            <w:r>
              <w:rPr>
                <w:sz w:val="20"/>
                <w:szCs w:val="18"/>
              </w:rPr>
              <w:t>得分小计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r>
              <w:rPr>
                <w:rFonts w:ascii="Times New Roman" w:hAnsi="Times New Roman" w:eastAsiaTheme="majorEastAsia"/>
                <w:sz w:val="18"/>
                <w:szCs w:val="18"/>
              </w:rPr>
              <w:t>一</w:t>
            </w:r>
          </w:p>
        </w:tc>
        <w:tc>
          <w:tcPr>
            <w:tcW w:w="659" w:type="pct"/>
            <w:vMerge w:val="restar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智能设备安装与调试</w:t>
            </w:r>
          </w:p>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20分</w:t>
            </w: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正确接通平台电源</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HMI界面中有“1号仓位”的指示灯且可以正确显示当前状态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HMI界面中有“2号仓位”的指示灯且可以正确显示当前状态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HMI界面中有“3号仓位”的指示灯且可以正确显示当前状态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HMI界面中有“4号仓位”的指示灯且可以正确显示当前状态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HMI界面中有“5号仓位”的指示灯且可以正确显示当前状态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HMI界面中有“6号仓位”的指示灯且可以正确显示当前状态</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1.5</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能够手动控制工业相机拍照并在HMI上显示相应的拍照结果“X位置”</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能够手动控制工业相机拍照并在HMI上显示相应的拍照结果“Y位置”</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能够手动控制工业相机拍照并在HMI上显示相应的拍照结果“角度”</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能够从HMI画面上触发工业相机拍照</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4</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r>
              <w:rPr>
                <w:rFonts w:hint="eastAsia" w:ascii="Times New Roman" w:hAnsi="Times New Roman" w:eastAsiaTheme="majorEastAsia"/>
                <w:sz w:val="18"/>
                <w:szCs w:val="18"/>
              </w:rPr>
              <w:t>二</w:t>
            </w: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restar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智能设备综合应用</w:t>
            </w:r>
            <w:r>
              <w:rPr>
                <w:rFonts w:eastAsiaTheme="majorEastAsia"/>
                <w:kern w:val="0"/>
                <w:sz w:val="18"/>
                <w:szCs w:val="18"/>
              </w:rPr>
              <w:t>3</w:t>
            </w:r>
            <w:r>
              <w:rPr>
                <w:rFonts w:hint="eastAsia" w:eastAsiaTheme="majorEastAsia"/>
                <w:kern w:val="0"/>
                <w:sz w:val="18"/>
                <w:szCs w:val="18"/>
              </w:rPr>
              <w:t>5分</w:t>
            </w: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HMI界面中有“目标位置”的字样和输入框且输入框可以正确输入变位机的运行目标位置。</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2</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HMI界面中有“目标速度”的字样和输入框且输入框可以正确输入变位机运行的目标速度。</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HMI界面中有“当前位置”的字样和显示框且显示框可以正确显示变位机的当前当前位置。</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HMI界面中有“启动”按钮且有相应的功能</w:t>
            </w:r>
          </w:p>
        </w:tc>
        <w:tc>
          <w:tcPr>
            <w:tcW w:w="685" w:type="pct"/>
            <w:vAlign w:val="center"/>
          </w:tcPr>
          <w:p>
            <w:pPr>
              <w:spacing w:after="0" w:line="360" w:lineRule="auto"/>
              <w:ind w:right="120" w:rightChars="50" w:firstLine="0" w:firstLineChars="0"/>
              <w:jc w:val="center"/>
              <w:rPr>
                <w:kern w:val="0"/>
                <w:sz w:val="18"/>
                <w:szCs w:val="18"/>
              </w:rPr>
            </w:pPr>
            <w:r>
              <w:rPr>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HMI界面中有“禁用”按钮且有相应的功能</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HMI界面中有“停止”按钮且有相应的功能</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HMI界面中有“回原点”按钮且有相应的功能</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HMI界面中有“复位”按钮且有相应的功能</w:t>
            </w:r>
          </w:p>
        </w:tc>
        <w:tc>
          <w:tcPr>
            <w:tcW w:w="685" w:type="pct"/>
            <w:vAlign w:val="center"/>
          </w:tcPr>
          <w:p>
            <w:pPr>
              <w:spacing w:after="0" w:line="360" w:lineRule="auto"/>
              <w:ind w:right="120" w:rightChars="50" w:firstLine="0" w:firstLineChars="0"/>
              <w:jc w:val="center"/>
              <w:rPr>
                <w:kern w:val="0"/>
                <w:sz w:val="18"/>
                <w:szCs w:val="18"/>
              </w:rPr>
            </w:pPr>
            <w:r>
              <w:rPr>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HMI中有“相对方式移动”按钮且有相应功能</w:t>
            </w:r>
          </w:p>
        </w:tc>
        <w:tc>
          <w:tcPr>
            <w:tcW w:w="685" w:type="pct"/>
            <w:vAlign w:val="center"/>
          </w:tcPr>
          <w:p>
            <w:pPr>
              <w:spacing w:after="0" w:line="360" w:lineRule="auto"/>
              <w:ind w:right="120" w:rightChars="50" w:firstLine="0" w:firstLineChars="0"/>
              <w:jc w:val="center"/>
              <w:rPr>
                <w:kern w:val="0"/>
                <w:sz w:val="18"/>
                <w:szCs w:val="18"/>
              </w:rPr>
            </w:pPr>
            <w:r>
              <w:rPr>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HMI中有“绝对方式移动”按钮且有相应功能</w:t>
            </w:r>
          </w:p>
        </w:tc>
        <w:tc>
          <w:tcPr>
            <w:tcW w:w="685" w:type="pct"/>
            <w:vAlign w:val="center"/>
          </w:tcPr>
          <w:p>
            <w:pPr>
              <w:spacing w:after="0" w:line="360" w:lineRule="auto"/>
              <w:ind w:right="120" w:rightChars="50" w:firstLine="0" w:firstLineChars="0"/>
              <w:jc w:val="center"/>
              <w:rPr>
                <w:kern w:val="0"/>
                <w:sz w:val="18"/>
                <w:szCs w:val="18"/>
              </w:rPr>
            </w:pPr>
            <w:r>
              <w:rPr>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HMI中有“点动正转”按钮且有相应的功能</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HMI中有“点动正转”按钮且有相应的功能</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HMI中有“按照顺序运动”按钮且有相应的功能</w:t>
            </w:r>
          </w:p>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（固定速度1、2、3可由选手自定义，但不能相同）</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4</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HMI界面中有“正反转速度给定”的输入框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HMI界面中有“点动反转”的按钮</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HMI界面中有“读取当前速度”的显示框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HMI界面中有“读取当前位置”的显示框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HMI界面中有“相对方式移动位置给定”的输入框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HMI界面中有“相对方式移动速度给定”的输入框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HMI界面中有“绝对方式移动位置给定”的输入框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HMI界面中有“绝对方式移动速度给定”的输入框</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HMI界面中有显示“原点”指示灯</w:t>
            </w:r>
          </w:p>
        </w:tc>
        <w:tc>
          <w:tcPr>
            <w:tcW w:w="685" w:type="pct"/>
            <w:vAlign w:val="center"/>
          </w:tcPr>
          <w:p>
            <w:pPr>
              <w:spacing w:after="0" w:line="360" w:lineRule="auto"/>
              <w:ind w:right="120" w:rightChars="50" w:firstLine="0" w:firstLineChars="0"/>
              <w:jc w:val="center"/>
              <w:rPr>
                <w:kern w:val="0"/>
                <w:sz w:val="18"/>
                <w:szCs w:val="18"/>
              </w:rPr>
            </w:pPr>
            <w:r>
              <w:rPr>
                <w:rFonts w:hint="eastAsia"/>
                <w:kern w:val="0"/>
                <w:sz w:val="18"/>
                <w:szCs w:val="18"/>
              </w:rPr>
              <w:t>1</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r>
              <w:rPr>
                <w:rFonts w:ascii="Times New Roman" w:hAnsi="Times New Roman" w:eastAsiaTheme="majorEastAsia"/>
                <w:sz w:val="18"/>
                <w:szCs w:val="18"/>
              </w:rPr>
              <w:t>三</w:t>
            </w:r>
          </w:p>
        </w:tc>
        <w:tc>
          <w:tcPr>
            <w:tcW w:w="659" w:type="pct"/>
            <w:vMerge w:val="restar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工业机器人综合应用</w:t>
            </w:r>
            <w:r>
              <w:rPr>
                <w:rFonts w:eastAsiaTheme="majorEastAsia"/>
                <w:kern w:val="0"/>
                <w:sz w:val="18"/>
                <w:szCs w:val="18"/>
              </w:rPr>
              <w:t>2</w:t>
            </w:r>
            <w:r>
              <w:rPr>
                <w:rFonts w:hint="eastAsia" w:eastAsiaTheme="majorEastAsia"/>
                <w:kern w:val="0"/>
                <w:sz w:val="18"/>
                <w:szCs w:val="18"/>
              </w:rPr>
              <w:t>0</w:t>
            </w:r>
          </w:p>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分</w:t>
            </w: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机器人可以完成吸盘工具的自动取放</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4</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机器人利用合适的工具完成关节底座的搬运</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4</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机器人利用合适的工具完成输出法兰的搬运</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4</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机器人能够完成一套关节部件的装配</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8</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r>
              <w:rPr>
                <w:rFonts w:ascii="Times New Roman" w:hAnsi="Times New Roman" w:eastAsiaTheme="majorEastAsia"/>
                <w:sz w:val="18"/>
                <w:szCs w:val="18"/>
              </w:rPr>
              <w:t>四</w:t>
            </w:r>
          </w:p>
        </w:tc>
        <w:tc>
          <w:tcPr>
            <w:tcW w:w="659" w:type="pct"/>
            <w:vMerge w:val="restar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零件工艺设计与数控编程15分</w:t>
            </w: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按照给定图纸完成零部件的3D模型的创建</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5</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在NX软件中生成粗加工的加工刀路</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sz w:val="18"/>
                <w:szCs w:val="18"/>
              </w:rPr>
            </w:pPr>
            <w:r>
              <w:rPr>
                <w:rFonts w:hint="eastAsia" w:eastAsiaTheme="majorEastAsia"/>
                <w:kern w:val="0"/>
                <w:sz w:val="18"/>
                <w:szCs w:val="18"/>
              </w:rPr>
              <w:t>在NX软件中生成并导出NC加工程序</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3</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在NX软件中正确设置毛坯参数</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2</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hint="eastAsia" w:eastAsiaTheme="majorEastAsia"/>
                <w:kern w:val="0"/>
                <w:sz w:val="18"/>
                <w:szCs w:val="18"/>
              </w:rPr>
              <w:t>在NX软件中完成模拟加工</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hint="eastAsia" w:eastAsiaTheme="majorEastAsia"/>
                <w:kern w:val="0"/>
                <w:sz w:val="18"/>
                <w:szCs w:val="18"/>
              </w:rPr>
              <w:t>3</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r>
              <w:rPr>
                <w:rFonts w:hint="eastAsia" w:ascii="Times New Roman" w:hAnsi="Times New Roman" w:eastAsiaTheme="majorEastAsia"/>
                <w:sz w:val="18"/>
                <w:szCs w:val="18"/>
              </w:rPr>
              <w:t>五</w:t>
            </w:r>
          </w:p>
        </w:tc>
        <w:tc>
          <w:tcPr>
            <w:tcW w:w="659" w:type="pct"/>
            <w:vMerge w:val="restart"/>
            <w:vAlign w:val="center"/>
          </w:tcPr>
          <w:p>
            <w:pPr>
              <w:spacing w:after="0" w:line="360" w:lineRule="auto"/>
              <w:ind w:left="120" w:leftChars="50" w:right="120" w:rightChars="50" w:firstLine="0" w:firstLineChars="0"/>
              <w:jc w:val="center"/>
              <w:rPr>
                <w:rFonts w:eastAsiaTheme="majorEastAsia"/>
                <w:kern w:val="0"/>
                <w:sz w:val="18"/>
                <w:szCs w:val="18"/>
              </w:rPr>
            </w:pPr>
            <w:r>
              <w:rPr>
                <w:rFonts w:eastAsiaTheme="majorEastAsia"/>
                <w:kern w:val="0"/>
                <w:sz w:val="18"/>
                <w:szCs w:val="18"/>
              </w:rPr>
              <w:t>职业素养扣分项</w:t>
            </w:r>
            <w:r>
              <w:rPr>
                <w:rFonts w:hint="eastAsia" w:eastAsiaTheme="majorEastAsia"/>
                <w:kern w:val="0"/>
                <w:sz w:val="18"/>
                <w:szCs w:val="18"/>
              </w:rPr>
              <w:t>10分</w:t>
            </w: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sz w:val="18"/>
                <w:szCs w:val="18"/>
              </w:rPr>
              <w:t>违反赛场纪律</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sz w:val="18"/>
                <w:szCs w:val="18"/>
              </w:rPr>
              <w:t>工位凌乱，乱放饮料杂物等</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sz w:val="18"/>
                <w:szCs w:val="18"/>
              </w:rPr>
              <w:t>着装不规范，不佩戴安全帽</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sz w:val="18"/>
                <w:szCs w:val="18"/>
              </w:rPr>
              <w:t>不规范操作设备</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sz w:val="18"/>
                <w:szCs w:val="18"/>
              </w:rPr>
              <w:t>不尊重裁判，不服从赛场安排</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46"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r>
              <w:rPr>
                <w:rFonts w:hint="eastAsia" w:ascii="Times New Roman" w:hAnsi="Times New Roman" w:eastAsiaTheme="majorEastAsia"/>
                <w:sz w:val="18"/>
                <w:szCs w:val="18"/>
              </w:rPr>
              <w:t>六</w:t>
            </w:r>
          </w:p>
        </w:tc>
        <w:tc>
          <w:tcPr>
            <w:tcW w:w="659" w:type="pct"/>
            <w:vMerge w:val="restart"/>
            <w:vAlign w:val="center"/>
          </w:tcPr>
          <w:p>
            <w:pPr>
              <w:spacing w:after="0" w:line="360" w:lineRule="auto"/>
              <w:ind w:left="120" w:leftChars="50" w:right="120" w:rightChars="50" w:firstLine="360"/>
              <w:jc w:val="center"/>
              <w:rPr>
                <w:rFonts w:eastAsiaTheme="majorEastAsia"/>
                <w:kern w:val="0"/>
                <w:sz w:val="18"/>
                <w:szCs w:val="18"/>
              </w:rPr>
            </w:pPr>
            <w:r>
              <w:rPr>
                <w:rFonts w:eastAsiaTheme="majorEastAsia"/>
                <w:kern w:val="0"/>
                <w:sz w:val="18"/>
                <w:szCs w:val="18"/>
              </w:rPr>
              <w:t>违规</w:t>
            </w:r>
          </w:p>
          <w:p>
            <w:pPr>
              <w:spacing w:after="0" w:line="360" w:lineRule="auto"/>
              <w:ind w:left="120" w:leftChars="50" w:right="120" w:rightChars="50" w:firstLine="360"/>
              <w:jc w:val="center"/>
              <w:rPr>
                <w:rFonts w:eastAsiaTheme="majorEastAsia"/>
                <w:kern w:val="0"/>
                <w:sz w:val="18"/>
                <w:szCs w:val="18"/>
              </w:rPr>
            </w:pPr>
            <w:r>
              <w:rPr>
                <w:rFonts w:eastAsiaTheme="majorEastAsia"/>
                <w:kern w:val="0"/>
                <w:sz w:val="18"/>
                <w:szCs w:val="18"/>
              </w:rPr>
              <w:t>扣分项</w:t>
            </w:r>
          </w:p>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sz w:val="18"/>
                <w:szCs w:val="18"/>
              </w:rPr>
            </w:pPr>
            <w:r>
              <w:rPr>
                <w:rFonts w:hint="eastAsia" w:eastAsiaTheme="majorEastAsia"/>
                <w:sz w:val="18"/>
                <w:szCs w:val="18"/>
              </w:rPr>
              <w:t>不能正确插接线缆损坏航空插头的线芯</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restart"/>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sz w:val="18"/>
                <w:szCs w:val="18"/>
              </w:rPr>
            </w:pPr>
            <w:r>
              <w:rPr>
                <w:rFonts w:hint="eastAsia" w:eastAsiaTheme="majorEastAsia"/>
                <w:sz w:val="18"/>
                <w:szCs w:val="18"/>
              </w:rPr>
              <w:t>步进系统超出限位造成丝杠磨损</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sz w:val="18"/>
                <w:szCs w:val="18"/>
              </w:rPr>
            </w:pPr>
            <w:r>
              <w:rPr>
                <w:rFonts w:eastAsiaTheme="majorEastAsia"/>
                <w:sz w:val="18"/>
                <w:szCs w:val="18"/>
              </w:rPr>
              <w:t>踩踏示教器电缆等线缆</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c>
          <w:tcPr>
            <w:tcW w:w="659" w:type="pct"/>
            <w:vMerge w:val="continue"/>
            <w:vAlign w:val="center"/>
          </w:tcPr>
          <w:p>
            <w:pPr>
              <w:spacing w:after="0" w:line="360" w:lineRule="auto"/>
              <w:ind w:left="120" w:leftChars="50" w:right="120" w:rightChars="50" w:firstLine="360"/>
              <w:jc w:val="center"/>
              <w:rPr>
                <w:rFonts w:eastAsiaTheme="majorEastAsia"/>
                <w:kern w:val="0"/>
                <w:sz w:val="18"/>
                <w:szCs w:val="18"/>
              </w:rPr>
            </w:pPr>
          </w:p>
        </w:tc>
        <w:tc>
          <w:tcPr>
            <w:tcW w:w="2325" w:type="pct"/>
            <w:vAlign w:val="center"/>
          </w:tcPr>
          <w:p>
            <w:pPr>
              <w:spacing w:after="0" w:line="360" w:lineRule="auto"/>
              <w:ind w:left="120" w:leftChars="50" w:right="120" w:rightChars="50" w:firstLine="360"/>
              <w:jc w:val="center"/>
              <w:rPr>
                <w:rFonts w:eastAsiaTheme="majorEastAsia"/>
                <w:sz w:val="18"/>
                <w:szCs w:val="18"/>
              </w:rPr>
            </w:pPr>
            <w:r>
              <w:rPr>
                <w:rFonts w:hint="eastAsia" w:eastAsiaTheme="majorEastAsia"/>
                <w:sz w:val="18"/>
                <w:szCs w:val="18"/>
              </w:rPr>
              <w:t>电气短路</w:t>
            </w:r>
            <w:r>
              <w:rPr>
                <w:rFonts w:eastAsiaTheme="majorEastAsia"/>
                <w:sz w:val="18"/>
                <w:szCs w:val="18"/>
              </w:rPr>
              <w:t>造成设备损坏</w:t>
            </w:r>
          </w:p>
        </w:tc>
        <w:tc>
          <w:tcPr>
            <w:tcW w:w="685" w:type="pct"/>
            <w:vAlign w:val="center"/>
          </w:tcPr>
          <w:p>
            <w:pPr>
              <w:spacing w:after="0" w:line="360" w:lineRule="auto"/>
              <w:ind w:right="120" w:rightChars="50" w:firstLine="0" w:firstLineChars="0"/>
              <w:jc w:val="center"/>
              <w:rPr>
                <w:rFonts w:eastAsiaTheme="majorEastAsia"/>
                <w:kern w:val="0"/>
                <w:sz w:val="18"/>
                <w:szCs w:val="18"/>
              </w:rPr>
            </w:pPr>
            <w:r>
              <w:rPr>
                <w:rFonts w:eastAsiaTheme="majorEastAsia"/>
                <w:kern w:val="0"/>
                <w:sz w:val="18"/>
                <w:szCs w:val="18"/>
              </w:rPr>
              <w:t>-</w:t>
            </w:r>
          </w:p>
        </w:tc>
        <w:tc>
          <w:tcPr>
            <w:tcW w:w="685" w:type="pct"/>
            <w:vMerge w:val="continue"/>
            <w:vAlign w:val="center"/>
          </w:tcPr>
          <w:p>
            <w:pPr>
              <w:pStyle w:val="10"/>
              <w:spacing w:line="360" w:lineRule="auto"/>
              <w:ind w:left="120" w:leftChars="50" w:right="120" w:rightChars="50" w:firstLine="360"/>
              <w:jc w:val="center"/>
              <w:rPr>
                <w:rFonts w:ascii="Times New Roman" w:hAnsi="Times New Roman" w:eastAsiaTheme="majorEastAsia"/>
                <w:sz w:val="18"/>
                <w:szCs w:val="18"/>
              </w:rPr>
            </w:pPr>
          </w:p>
        </w:tc>
      </w:tr>
    </w:tbl>
    <w:p>
      <w:pPr>
        <w:pStyle w:val="2"/>
        <w:ind w:firstLine="560"/>
        <w:rPr>
          <w:rFonts w:eastAsiaTheme="minorEastAsia"/>
          <w:lang w:val="en-US" w:bidi="ar"/>
        </w:rPr>
      </w:pPr>
    </w:p>
    <w:p>
      <w:pPr>
        <w:pStyle w:val="4"/>
        <w:ind w:left="0" w:firstLine="420"/>
        <w:jc w:val="both"/>
        <w:rPr>
          <w:rFonts w:ascii="宋体" w:hAnsi="宋体" w:cs="宋体"/>
          <w:sz w:val="28"/>
          <w:szCs w:val="21"/>
        </w:rPr>
      </w:pPr>
      <w:bookmarkStart w:id="40" w:name="_Toc25641"/>
      <w:bookmarkStart w:id="41" w:name="_Toc3935"/>
      <w:r>
        <w:rPr>
          <w:rFonts w:hint="eastAsia" w:ascii="宋体" w:hAnsi="宋体" w:cs="宋体"/>
          <w:sz w:val="28"/>
          <w:szCs w:val="21"/>
          <w:lang w:val="en-US"/>
        </w:rPr>
        <w:t>十二、</w:t>
      </w:r>
      <w:r>
        <w:rPr>
          <w:rFonts w:hint="eastAsia" w:ascii="宋体" w:hAnsi="宋体" w:cs="宋体"/>
          <w:sz w:val="28"/>
          <w:szCs w:val="21"/>
        </w:rPr>
        <w:t>奖项设定</w:t>
      </w:r>
      <w:bookmarkEnd w:id="40"/>
      <w:bookmarkEnd w:id="41"/>
    </w:p>
    <w:p>
      <w:pPr>
        <w:widowControl/>
        <w:spacing w:line="360" w:lineRule="auto"/>
        <w:ind w:firstLine="482"/>
        <w:jc w:val="left"/>
        <w:rPr>
          <w:rFonts w:ascii="宋体" w:hAnsi="宋体" w:cs="宋体"/>
          <w:szCs w:val="24"/>
        </w:rPr>
      </w:pPr>
      <w:r>
        <w:rPr>
          <w:rFonts w:hint="eastAsia" w:ascii="宋体" w:hAnsi="宋体" w:cs="宋体"/>
          <w:b/>
          <w:bCs/>
          <w:color w:val="000000"/>
          <w:kern w:val="0"/>
          <w:szCs w:val="24"/>
          <w:lang w:val="en-US" w:bidi="ar"/>
        </w:rPr>
        <w:t xml:space="preserve">（一）学生组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一等奖：占参赛队伍总数的10%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二等奖：占参赛队伍总数的20%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三等奖：占参赛队伍总数的30%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获奖指导教师授予“优秀指导教师奖” </w:t>
      </w:r>
    </w:p>
    <w:p>
      <w:pPr>
        <w:widowControl/>
        <w:spacing w:line="360" w:lineRule="auto"/>
        <w:ind w:firstLine="482"/>
        <w:jc w:val="left"/>
        <w:rPr>
          <w:rFonts w:ascii="宋体" w:hAnsi="宋体" w:cs="宋体"/>
          <w:szCs w:val="24"/>
        </w:rPr>
      </w:pPr>
      <w:r>
        <w:rPr>
          <w:rFonts w:hint="eastAsia" w:ascii="宋体" w:hAnsi="宋体" w:cs="宋体"/>
          <w:b/>
          <w:bCs/>
          <w:color w:val="000000"/>
          <w:kern w:val="0"/>
          <w:szCs w:val="24"/>
          <w:lang w:val="en-US" w:bidi="ar"/>
        </w:rPr>
        <w:t xml:space="preserve">（二）职工组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一等奖：占参赛队伍总数的10% </w:t>
      </w:r>
    </w:p>
    <w:p>
      <w:pPr>
        <w:widowControl/>
        <w:spacing w:line="360" w:lineRule="auto"/>
        <w:ind w:firstLine="480"/>
        <w:jc w:val="left"/>
        <w:rPr>
          <w:rFonts w:ascii="宋体" w:hAnsi="宋体" w:cs="宋体"/>
          <w:szCs w:val="24"/>
        </w:rPr>
      </w:pPr>
      <w:r>
        <w:rPr>
          <w:rFonts w:hint="eastAsia" w:ascii="宋体" w:hAnsi="宋体" w:cs="宋体"/>
          <w:color w:val="000000"/>
          <w:kern w:val="0"/>
          <w:szCs w:val="24"/>
          <w:lang w:val="en-US" w:bidi="ar"/>
        </w:rPr>
        <w:t xml:space="preserve">二等奖：占参赛队伍总数的20% </w:t>
      </w:r>
    </w:p>
    <w:p>
      <w:pPr>
        <w:widowControl/>
        <w:spacing w:line="360" w:lineRule="auto"/>
        <w:ind w:firstLine="480"/>
        <w:jc w:val="left"/>
        <w:rPr>
          <w:rFonts w:ascii="宋体" w:hAnsi="宋体" w:cs="宋体"/>
          <w:color w:val="000000"/>
          <w:kern w:val="0"/>
          <w:szCs w:val="24"/>
          <w:lang w:val="en-US" w:bidi="ar"/>
        </w:rPr>
      </w:pPr>
      <w:r>
        <w:rPr>
          <w:rFonts w:hint="eastAsia" w:ascii="宋体" w:hAnsi="宋体" w:cs="宋体"/>
          <w:color w:val="000000"/>
          <w:kern w:val="0"/>
          <w:szCs w:val="24"/>
          <w:lang w:val="en-US" w:bidi="ar"/>
        </w:rPr>
        <w:t>三等奖：占参赛队伍总数的30%</w:t>
      </w:r>
    </w:p>
    <w:p>
      <w:pPr>
        <w:pStyle w:val="4"/>
        <w:ind w:left="0" w:firstLine="420"/>
        <w:jc w:val="both"/>
        <w:rPr>
          <w:rFonts w:ascii="宋体" w:hAnsi="宋体" w:cs="宋体"/>
          <w:sz w:val="28"/>
          <w:szCs w:val="21"/>
          <w:lang w:val="en-US"/>
        </w:rPr>
      </w:pPr>
      <w:r>
        <w:rPr>
          <w:rFonts w:hint="eastAsia" w:ascii="宋体" w:hAnsi="宋体" w:cs="宋体"/>
          <w:sz w:val="28"/>
          <w:szCs w:val="21"/>
          <w:lang w:val="en-US"/>
        </w:rPr>
        <w:t xml:space="preserve">十三、工作要求 </w:t>
      </w:r>
    </w:p>
    <w:p>
      <w:pPr>
        <w:widowControl/>
        <w:ind w:firstLine="482"/>
        <w:jc w:val="left"/>
        <w:rPr>
          <w:rFonts w:ascii="宋体" w:hAnsi="宋体" w:cs="宋体"/>
          <w:szCs w:val="24"/>
        </w:rPr>
      </w:pPr>
      <w:r>
        <w:rPr>
          <w:rFonts w:hint="eastAsia" w:ascii="宋体" w:hAnsi="宋体" w:cs="宋体"/>
          <w:b/>
          <w:bCs/>
          <w:color w:val="000000"/>
          <w:kern w:val="0"/>
          <w:szCs w:val="24"/>
          <w:lang w:val="en-US" w:bidi="ar"/>
        </w:rPr>
        <w:t xml:space="preserve">（一） 筹备组织领导小组 </w:t>
      </w:r>
    </w:p>
    <w:p>
      <w:pPr>
        <w:widowControl/>
        <w:spacing w:line="360" w:lineRule="auto"/>
        <w:ind w:firstLine="480"/>
        <w:rPr>
          <w:rFonts w:ascii="宋体" w:hAnsi="宋体" w:cs="宋体"/>
          <w:szCs w:val="24"/>
        </w:rPr>
      </w:pPr>
      <w:r>
        <w:rPr>
          <w:rFonts w:hint="eastAsia" w:ascii="宋体" w:hAnsi="宋体" w:cs="宋体"/>
          <w:color w:val="000000"/>
          <w:kern w:val="0"/>
          <w:szCs w:val="24"/>
          <w:lang w:val="en-US" w:bidi="ar"/>
        </w:rPr>
        <w:t xml:space="preserve">成立赛项筹备领导小组，由山东自动化学会秘书长郑富全研究员任组长，承办校校长为副组长，负责本赛项的筹备工作任务。由竞赛组委会及下设竞赛机构开展相关工作。 </w:t>
      </w:r>
    </w:p>
    <w:p>
      <w:pPr>
        <w:widowControl/>
        <w:spacing w:line="360" w:lineRule="auto"/>
        <w:ind w:firstLine="482"/>
        <w:rPr>
          <w:rFonts w:ascii="宋体" w:hAnsi="宋体" w:cs="宋体"/>
          <w:b/>
          <w:bCs/>
          <w:color w:val="000000"/>
          <w:kern w:val="0"/>
          <w:szCs w:val="24"/>
          <w:lang w:val="en-US" w:bidi="ar"/>
        </w:rPr>
      </w:pPr>
      <w:r>
        <w:rPr>
          <w:rFonts w:hint="eastAsia" w:ascii="宋体" w:hAnsi="宋体" w:cs="宋体"/>
          <w:b/>
          <w:bCs/>
          <w:color w:val="000000"/>
          <w:kern w:val="0"/>
          <w:szCs w:val="24"/>
          <w:lang w:val="en-US" w:bidi="ar"/>
        </w:rPr>
        <w:t xml:space="preserve">(二) 赛项承办院校 </w:t>
      </w:r>
    </w:p>
    <w:p>
      <w:pPr>
        <w:widowControl/>
        <w:spacing w:line="360" w:lineRule="auto"/>
        <w:ind w:firstLine="480"/>
        <w:rPr>
          <w:rFonts w:ascii="宋体" w:hAnsi="宋体" w:cs="宋体"/>
          <w:szCs w:val="24"/>
        </w:rPr>
      </w:pPr>
      <w:r>
        <w:rPr>
          <w:rFonts w:hint="eastAsia" w:ascii="宋体" w:hAnsi="宋体" w:cs="宋体"/>
          <w:color w:val="000000"/>
          <w:kern w:val="0"/>
          <w:szCs w:val="24"/>
          <w:lang w:val="en-US" w:bidi="ar"/>
        </w:rPr>
        <w:t>按照赛项技术方案要求落实比赛场地及基础设施，赛项宣传，组织开展各项赛期活动，参赛人员接待，比赛过程文件存档等工作，赛务人员及志愿服务者的组织，赛场秩序维持及安全保障，赛后搜集整理大赛影像文字资料上报大赛执行委会等。设置比赛安全保障组，组长由赛项执行委员会副主任林毓梁担任。成员由各赛场安全责任人担任。每一赛场指定 1 名安全责任人，对本赛场的 安全负全责，在发生意外情况时负责调集救援队伍和专业救援人员，安排 场内人员疏散。</w:t>
      </w:r>
    </w:p>
    <w:p>
      <w:pPr>
        <w:pStyle w:val="4"/>
        <w:ind w:left="0" w:firstLine="420"/>
        <w:jc w:val="both"/>
        <w:rPr>
          <w:rFonts w:ascii="宋体" w:hAnsi="宋体" w:cs="宋体"/>
          <w:sz w:val="28"/>
          <w:szCs w:val="21"/>
        </w:rPr>
      </w:pPr>
      <w:bookmarkStart w:id="42" w:name="_Toc24990"/>
      <w:bookmarkStart w:id="43" w:name="_Toc14671"/>
      <w:r>
        <w:rPr>
          <w:rFonts w:hint="eastAsia" w:ascii="宋体" w:hAnsi="宋体" w:cs="宋体"/>
          <w:sz w:val="28"/>
          <w:szCs w:val="21"/>
          <w:lang w:val="en-US"/>
        </w:rPr>
        <w:t>十四、</w:t>
      </w:r>
      <w:r>
        <w:rPr>
          <w:rFonts w:hint="eastAsia" w:ascii="宋体" w:hAnsi="宋体" w:cs="宋体"/>
          <w:sz w:val="28"/>
          <w:szCs w:val="21"/>
        </w:rPr>
        <w:t>赛项安全</w:t>
      </w:r>
      <w:bookmarkEnd w:id="42"/>
      <w:bookmarkEnd w:id="43"/>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（一）成立相应的安全管理机构负责本赛项筹备和比赛期间的各项安全工作，赛项执委会主任为第一责任人。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（二）制定安全管理的相应规范、流程和突发事件应急预案，保证比赛筹备和实施工作全过程的安全。</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（三）比赛内容涉及的器材、设备应符合国家有关安全规定。</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（四）赛项执委会在赛前对本赛项全体裁判员、工作人员进行安全培训。</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（五）赛项执委会制定专门方案保证比赛命题、赛题加密、赛题发布和系统评判过程的安全。</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（六）赛项执委会在赛前组织专人对比赛现场、住宿场所和交通保障进行考察，并对安全工作提出明确要求。赛场的布置，赛场内的器材、设备，应符合国家有关安全规定。</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（七</w:t>
      </w:r>
      <w:r>
        <w:rPr>
          <w:rFonts w:hint="eastAsia" w:ascii="宋体" w:hAnsi="宋体" w:cs="宋体"/>
          <w:spacing w:val="-28"/>
          <w:kern w:val="0"/>
          <w:szCs w:val="24"/>
          <w:lang w:val="en-US" w:bidi="ar"/>
        </w:rPr>
        <w:t>）</w:t>
      </w:r>
      <w:r>
        <w:rPr>
          <w:rFonts w:hint="eastAsia" w:ascii="宋体" w:hAnsi="宋体" w:cs="宋体"/>
          <w:kern w:val="0"/>
          <w:szCs w:val="24"/>
          <w:lang w:val="en-US" w:bidi="ar"/>
        </w:rPr>
        <w:t>赛场所有人员（</w:t>
      </w:r>
      <w:r>
        <w:rPr>
          <w:rFonts w:hint="eastAsia" w:ascii="宋体" w:hAnsi="宋体" w:cs="宋体"/>
          <w:spacing w:val="-6"/>
          <w:kern w:val="0"/>
          <w:szCs w:val="24"/>
          <w:lang w:val="en-US" w:bidi="ar"/>
        </w:rPr>
        <w:t>赛场管理与组织人员、裁判员、参赛员以</w:t>
      </w:r>
      <w:r>
        <w:rPr>
          <w:rFonts w:hint="eastAsia" w:ascii="宋体" w:hAnsi="宋体" w:cs="宋体"/>
          <w:kern w:val="0"/>
          <w:szCs w:val="24"/>
          <w:lang w:val="en-US" w:bidi="ar"/>
        </w:rPr>
        <w:t>及观摩人员</w:t>
      </w:r>
      <w:r>
        <w:rPr>
          <w:rFonts w:hint="eastAsia" w:ascii="宋体" w:hAnsi="宋体" w:cs="宋体"/>
          <w:spacing w:val="-48"/>
          <w:kern w:val="0"/>
          <w:szCs w:val="24"/>
          <w:lang w:val="en-US" w:bidi="ar"/>
        </w:rPr>
        <w:t>）</w:t>
      </w:r>
      <w:r>
        <w:rPr>
          <w:rFonts w:hint="eastAsia" w:ascii="宋体" w:hAnsi="宋体" w:cs="宋体"/>
          <w:kern w:val="0"/>
          <w:szCs w:val="24"/>
          <w:lang w:val="en-US" w:bidi="ar"/>
        </w:rPr>
        <w:t>不得在竞赛现场内外吸烟，不听劝阻者给予通报批评或清退竞赛现场，造成严重后果的将依法处理。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（八</w:t>
      </w:r>
      <w:r>
        <w:rPr>
          <w:rFonts w:hint="eastAsia" w:ascii="宋体" w:hAnsi="宋体" w:cs="宋体"/>
          <w:spacing w:val="-52"/>
          <w:kern w:val="0"/>
          <w:szCs w:val="24"/>
          <w:lang w:val="en-US" w:bidi="ar"/>
        </w:rPr>
        <w:t>）</w:t>
      </w:r>
      <w:r>
        <w:rPr>
          <w:rFonts w:hint="eastAsia" w:ascii="宋体" w:hAnsi="宋体" w:cs="宋体"/>
          <w:spacing w:val="-3"/>
          <w:kern w:val="0"/>
          <w:szCs w:val="24"/>
          <w:lang w:val="en-US" w:bidi="ar"/>
        </w:rPr>
        <w:t>未经允许不得使用和移动竞赛场内的设施设备</w:t>
      </w:r>
      <w:r>
        <w:rPr>
          <w:rFonts w:hint="eastAsia" w:ascii="宋体" w:hAnsi="宋体" w:cs="宋体"/>
          <w:kern w:val="0"/>
          <w:szCs w:val="24"/>
          <w:lang w:val="en-US" w:bidi="ar"/>
        </w:rPr>
        <w:t>（</w:t>
      </w:r>
      <w:r>
        <w:rPr>
          <w:rFonts w:hint="eastAsia" w:ascii="宋体" w:hAnsi="宋体" w:cs="宋体"/>
          <w:spacing w:val="-4"/>
          <w:kern w:val="0"/>
          <w:szCs w:val="24"/>
          <w:lang w:val="en-US" w:bidi="ar"/>
        </w:rPr>
        <w:t>包括消防</w:t>
      </w:r>
      <w:r>
        <w:rPr>
          <w:rFonts w:hint="eastAsia" w:ascii="宋体" w:hAnsi="宋体" w:cs="宋体"/>
          <w:kern w:val="0"/>
          <w:szCs w:val="24"/>
          <w:lang w:val="en-US" w:bidi="ar"/>
        </w:rPr>
        <w:t>器材等），工具使用后放回原处。</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（九）</w:t>
      </w:r>
      <w:r>
        <w:rPr>
          <w:rFonts w:hint="eastAsia" w:ascii="宋体" w:hAnsi="宋体" w:cs="宋体"/>
          <w:spacing w:val="-1"/>
          <w:kern w:val="0"/>
          <w:szCs w:val="24"/>
          <w:lang w:val="en-US" w:bidi="ar"/>
        </w:rPr>
        <w:t xml:space="preserve">选手在竞赛中必须遵守赛场的各项规章制度和操作规程， </w:t>
      </w:r>
      <w:r>
        <w:rPr>
          <w:rFonts w:hint="eastAsia" w:ascii="宋体" w:hAnsi="宋体" w:cs="宋体"/>
          <w:kern w:val="0"/>
          <w:szCs w:val="24"/>
          <w:lang w:val="en-US" w:bidi="ar"/>
        </w:rPr>
        <w:t>安全、合理的使用各种设施设备和工具，出现严重违章操作设备的， 裁判视情节轻重进行批评或终止竞赛。</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w:t>
      </w:r>
      <w:r>
        <w:rPr>
          <w:rFonts w:hint="eastAsia" w:ascii="宋体" w:hAnsi="宋体" w:cs="宋体"/>
          <w:spacing w:val="-36"/>
          <w:kern w:val="0"/>
          <w:szCs w:val="24"/>
          <w:lang w:val="en-US" w:bidi="ar"/>
        </w:rPr>
        <w:t>）</w:t>
      </w:r>
      <w:r>
        <w:rPr>
          <w:rFonts w:hint="eastAsia" w:ascii="宋体" w:hAnsi="宋体" w:cs="宋体"/>
          <w:spacing w:val="-6"/>
          <w:kern w:val="0"/>
          <w:szCs w:val="24"/>
          <w:lang w:val="en-US" w:bidi="ar"/>
        </w:rPr>
        <w:t>选手参加实际操作竞赛前，应由参赛校进行安全教育。竞</w:t>
      </w:r>
      <w:r>
        <w:rPr>
          <w:rFonts w:hint="eastAsia" w:ascii="宋体" w:hAnsi="宋体" w:cs="宋体"/>
          <w:spacing w:val="-7"/>
          <w:kern w:val="0"/>
          <w:szCs w:val="24"/>
          <w:lang w:val="en-US" w:bidi="ar"/>
        </w:rPr>
        <w:t>赛中如发现问题应及时解决，无法解决的问题应及时向裁判员报告，</w:t>
      </w:r>
      <w:r>
        <w:rPr>
          <w:rFonts w:hint="eastAsia" w:ascii="宋体" w:hAnsi="宋体" w:cs="宋体"/>
          <w:kern w:val="0"/>
          <w:szCs w:val="24"/>
          <w:lang w:val="en-US" w:bidi="ar"/>
        </w:rPr>
        <w:t>裁判员视情况予以判定，并协调处理。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（十一</w:t>
      </w:r>
      <w:r>
        <w:rPr>
          <w:rFonts w:hint="eastAsia" w:ascii="宋体" w:hAnsi="宋体" w:cs="宋体"/>
          <w:spacing w:val="-52"/>
          <w:kern w:val="0"/>
          <w:szCs w:val="24"/>
          <w:lang w:val="en-US" w:bidi="ar"/>
        </w:rPr>
        <w:t>）</w:t>
      </w:r>
      <w:r>
        <w:rPr>
          <w:rFonts w:hint="eastAsia" w:ascii="宋体" w:hAnsi="宋体" w:cs="宋体"/>
          <w:spacing w:val="-4"/>
          <w:kern w:val="0"/>
          <w:szCs w:val="24"/>
          <w:lang w:val="en-US" w:bidi="ar"/>
        </w:rPr>
        <w:t>参赛选手不得触动非竞赛用仪器设备，对竞赛仪器设备造成损坏，视情节而定由当事人单位承担赔偿责任，</w:t>
      </w:r>
      <w:r>
        <w:rPr>
          <w:rFonts w:hint="eastAsia" w:ascii="宋体" w:hAnsi="宋体" w:cs="宋体"/>
          <w:spacing w:val="-7"/>
          <w:kern w:val="0"/>
          <w:szCs w:val="24"/>
          <w:lang w:val="en-US" w:bidi="ar"/>
        </w:rPr>
        <w:t xml:space="preserve">并通报批评； </w:t>
      </w:r>
      <w:r>
        <w:rPr>
          <w:rFonts w:hint="eastAsia" w:ascii="宋体" w:hAnsi="宋体" w:cs="宋体"/>
          <w:kern w:val="0"/>
          <w:szCs w:val="24"/>
          <w:lang w:val="en-US" w:bidi="ar"/>
        </w:rPr>
        <w:t>参赛选手若出现恶意破坏仪器设备等情节严重者将依法处理。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（十二</w:t>
      </w:r>
      <w:r>
        <w:rPr>
          <w:rFonts w:hint="eastAsia" w:ascii="宋体" w:hAnsi="宋体" w:cs="宋体"/>
          <w:spacing w:val="-28"/>
          <w:kern w:val="0"/>
          <w:szCs w:val="24"/>
          <w:lang w:val="en-US" w:bidi="ar"/>
        </w:rPr>
        <w:t>）</w:t>
      </w:r>
      <w:r>
        <w:rPr>
          <w:rFonts w:hint="eastAsia" w:ascii="宋体" w:hAnsi="宋体" w:cs="宋体"/>
          <w:spacing w:val="-7"/>
          <w:kern w:val="0"/>
          <w:szCs w:val="24"/>
          <w:lang w:val="en-US" w:bidi="ar"/>
        </w:rPr>
        <w:t>参赛选手入场应身穿工作服、劳保鞋，头戴安全帽。工作服、劳保鞋、安全帽不</w:t>
      </w:r>
      <w:r>
        <w:rPr>
          <w:rFonts w:hint="eastAsia" w:ascii="宋体" w:hAnsi="宋体" w:cs="宋体"/>
          <w:spacing w:val="-9"/>
          <w:kern w:val="0"/>
          <w:szCs w:val="24"/>
          <w:lang w:val="en-US" w:bidi="ar"/>
        </w:rPr>
        <w:t>允许出现院校名称，以及其他与院校有关标识，具体由裁判决定是否</w:t>
      </w:r>
      <w:r>
        <w:rPr>
          <w:rFonts w:hint="eastAsia" w:ascii="宋体" w:hAnsi="宋体" w:cs="宋体"/>
          <w:spacing w:val="-7"/>
          <w:kern w:val="0"/>
          <w:szCs w:val="24"/>
          <w:lang w:val="en-US" w:bidi="ar"/>
        </w:rPr>
        <w:t>符合竞赛使用，如违反规定视为违规处理</w:t>
      </w:r>
      <w:r>
        <w:rPr>
          <w:rFonts w:hint="eastAsia" w:ascii="宋体" w:hAnsi="宋体" w:cs="宋体"/>
          <w:kern w:val="0"/>
          <w:szCs w:val="24"/>
          <w:lang w:val="en-US" w:bidi="ar"/>
        </w:rPr>
        <w:t>（</w:t>
      </w:r>
      <w:r>
        <w:rPr>
          <w:rFonts w:hint="eastAsia" w:ascii="宋体" w:hAnsi="宋体" w:cs="宋体"/>
          <w:spacing w:val="-7"/>
          <w:kern w:val="0"/>
          <w:szCs w:val="24"/>
          <w:lang w:val="en-US" w:bidi="ar"/>
        </w:rPr>
        <w:t>工作服、劳保鞋、安全帽由参赛选</w:t>
      </w:r>
      <w:r>
        <w:rPr>
          <w:rFonts w:hint="eastAsia" w:ascii="宋体" w:hAnsi="宋体" w:cs="宋体"/>
          <w:kern w:val="0"/>
          <w:szCs w:val="24"/>
          <w:lang w:val="en-US" w:bidi="ar"/>
        </w:rPr>
        <w:t>手自备）。</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（十三）赛场周围设立警戒线，防止无关人员进入，发生意外事件。比赛现场内参照相关职业岗位的要求为选手提供必要的劳动保护和医务服务。</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（十四）承办院校应提供保障应急预案实施的条件，明确制度和预案，并配备急救人员与设施。</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（十五）赛项执委会会同承办院校制定开放赛场和体验区的人员疏导方案。赛场环境中存在人员密集、车流人流交错的区域，除了设置齐全的指示标志外，增加引导人员，并开辟备用通道。</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（十六）大赛期间，赛项承办方在赛场管理的关键岗位，增加人力并建立安全管理日志。</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（十七）比赛期间安排的住宿地应具有经营许可资质，来保证住宿地的卫生、饮食安全等。</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（十八）比赛期间发生意外事故时，应及时采取措施，避免事态严重。</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（十九</w:t>
      </w:r>
      <w:r>
        <w:rPr>
          <w:rFonts w:hint="eastAsia" w:ascii="宋体" w:hAnsi="宋体" w:cs="宋体"/>
          <w:spacing w:val="-48"/>
          <w:kern w:val="0"/>
          <w:szCs w:val="24"/>
          <w:lang w:val="en-US" w:bidi="ar"/>
        </w:rPr>
        <w:t>）</w:t>
      </w:r>
      <w:r>
        <w:rPr>
          <w:rFonts w:hint="eastAsia" w:ascii="宋体" w:hAnsi="宋体" w:cs="宋体"/>
          <w:spacing w:val="-5"/>
          <w:kern w:val="0"/>
          <w:szCs w:val="24"/>
          <w:lang w:val="en-US" w:bidi="ar"/>
        </w:rPr>
        <w:t>各院校在组织参赛队时，须为参赛选手购买大赛期间的人</w:t>
      </w:r>
      <w:r>
        <w:rPr>
          <w:rFonts w:hint="eastAsia" w:ascii="宋体" w:hAnsi="宋体" w:cs="宋体"/>
          <w:kern w:val="0"/>
          <w:szCs w:val="24"/>
          <w:lang w:val="en-US" w:bidi="ar"/>
        </w:rPr>
        <w:t>身意外伤害保险。</w:t>
      </w:r>
    </w:p>
    <w:p>
      <w:pPr>
        <w:pStyle w:val="4"/>
        <w:ind w:left="0" w:firstLine="420"/>
        <w:jc w:val="both"/>
        <w:rPr>
          <w:rFonts w:ascii="宋体" w:hAnsi="宋体" w:cs="宋体"/>
          <w:sz w:val="28"/>
          <w:szCs w:val="21"/>
        </w:rPr>
      </w:pPr>
      <w:bookmarkStart w:id="44" w:name="_Toc6894"/>
      <w:bookmarkStart w:id="45" w:name="_Toc19660"/>
      <w:r>
        <w:rPr>
          <w:rFonts w:hint="eastAsia" w:ascii="宋体" w:hAnsi="宋体" w:cs="宋体"/>
          <w:sz w:val="28"/>
          <w:szCs w:val="21"/>
          <w:lang w:val="en-US"/>
        </w:rPr>
        <w:t>十五、</w:t>
      </w:r>
      <w:r>
        <w:rPr>
          <w:rFonts w:hint="eastAsia" w:ascii="宋体" w:hAnsi="宋体" w:cs="宋体"/>
          <w:sz w:val="28"/>
          <w:szCs w:val="21"/>
        </w:rPr>
        <w:t>申诉与仲裁</w:t>
      </w:r>
      <w:bookmarkEnd w:id="44"/>
      <w:bookmarkEnd w:id="45"/>
    </w:p>
    <w:p>
      <w:pPr>
        <w:pStyle w:val="5"/>
        <w:keepNext w:val="0"/>
        <w:keepLines w:val="0"/>
        <w:jc w:val="both"/>
        <w:rPr>
          <w:rFonts w:ascii="宋体" w:hAnsi="宋体" w:cs="宋体"/>
          <w:iCs/>
          <w:sz w:val="24"/>
          <w:szCs w:val="24"/>
        </w:rPr>
      </w:pPr>
      <w:bookmarkStart w:id="46" w:name="_Toc6217"/>
      <w:bookmarkStart w:id="47" w:name="_Toc2157"/>
      <w:r>
        <w:rPr>
          <w:rFonts w:hint="eastAsia" w:ascii="宋体" w:hAnsi="宋体" w:cs="宋体"/>
          <w:iCs/>
          <w:sz w:val="24"/>
          <w:szCs w:val="24"/>
        </w:rPr>
        <w:t>（一） 申诉</w:t>
      </w:r>
      <w:bookmarkEnd w:id="46"/>
      <w:bookmarkEnd w:id="47"/>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（1）参赛队对不符合竞赛规定的设备、工具、软件，有失公正的评判、奖励，以及对工作人员的违规行为等均可提出申诉。</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申诉应在竞赛结束后1小时内提出，超过时效将不予受理。申诉时，应按照规定的程序由参赛队向相应赛项仲裁工作组递交书面申诉报告。报告应对申诉事件的现象、发生的时间、涉及到的人员、申诉依据与理由等如实叙述。事实依据不充分、仅凭主观臆断的申诉不予受理，但须说明原因。</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（3）赛项仲裁工作组收到申诉报告后，应根据申诉事由进行审查，6小时内书面告知申诉处理结果。获得受理申诉的事件，须通知申诉方举办听证会的时间和地点。</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（4）申诉人不得无故拒收处理结果，不允许采取过激行为，否则视为放弃申诉。</w:t>
      </w:r>
    </w:p>
    <w:p>
      <w:pPr>
        <w:pStyle w:val="5"/>
        <w:keepNext w:val="0"/>
        <w:keepLines w:val="0"/>
        <w:jc w:val="both"/>
        <w:rPr>
          <w:rFonts w:ascii="宋体" w:hAnsi="宋体" w:cs="宋体"/>
          <w:iCs/>
          <w:sz w:val="24"/>
          <w:szCs w:val="24"/>
        </w:rPr>
      </w:pPr>
      <w:bookmarkStart w:id="48" w:name="_Toc13623"/>
      <w:bookmarkStart w:id="49" w:name="_Toc10559"/>
      <w:r>
        <w:rPr>
          <w:rFonts w:hint="eastAsia" w:ascii="宋体" w:hAnsi="宋体" w:cs="宋体"/>
          <w:iCs/>
          <w:sz w:val="24"/>
          <w:szCs w:val="24"/>
        </w:rPr>
        <w:t>（二）仲裁</w:t>
      </w:r>
      <w:bookmarkEnd w:id="48"/>
      <w:bookmarkEnd w:id="49"/>
    </w:p>
    <w:p>
      <w:pPr>
        <w:numPr>
          <w:ilvl w:val="255"/>
          <w:numId w:val="0"/>
        </w:numPr>
        <w:autoSpaceDE w:val="0"/>
        <w:autoSpaceDN w:val="0"/>
        <w:spacing w:line="360" w:lineRule="auto"/>
        <w:ind w:firstLine="480" w:firstLineChars="200"/>
        <w:rPr>
          <w:rFonts w:ascii="宋体" w:hAnsi="宋体" w:cs="宋体"/>
          <w:szCs w:val="24"/>
          <w:highlight w:val="cyan"/>
        </w:rPr>
      </w:pPr>
      <w:r>
        <w:rPr>
          <w:rFonts w:hint="eastAsia" w:ascii="宋体" w:hAnsi="宋体" w:cs="宋体"/>
          <w:kern w:val="0"/>
          <w:szCs w:val="24"/>
          <w:lang w:val="en-US" w:bidi="ar"/>
        </w:rPr>
        <w:t>赛项仲裁工作组接受由代表队提出的对裁判结果的申诉。赛项仲裁工作组在接到申诉后的1小时内组织复议，并及时反馈复议结果。赛项仲裁工作组的裁定为最终裁定。</w:t>
      </w:r>
    </w:p>
    <w:p>
      <w:pPr>
        <w:pStyle w:val="4"/>
        <w:numPr>
          <w:ilvl w:val="255"/>
          <w:numId w:val="0"/>
        </w:numPr>
        <w:ind w:firstLine="420"/>
        <w:jc w:val="both"/>
        <w:rPr>
          <w:rFonts w:ascii="宋体" w:hAnsi="宋体" w:cs="宋体"/>
          <w:sz w:val="28"/>
          <w:szCs w:val="21"/>
        </w:rPr>
      </w:pPr>
      <w:bookmarkStart w:id="50" w:name="_Toc19512"/>
      <w:bookmarkStart w:id="51" w:name="_Toc19015"/>
      <w:r>
        <w:rPr>
          <w:rFonts w:hint="eastAsia" w:ascii="宋体" w:hAnsi="宋体" w:cs="宋体"/>
          <w:sz w:val="28"/>
          <w:szCs w:val="21"/>
        </w:rPr>
        <w:t>十</w:t>
      </w:r>
      <w:r>
        <w:rPr>
          <w:rFonts w:hint="eastAsia" w:ascii="宋体" w:hAnsi="宋体" w:cs="宋体"/>
          <w:sz w:val="28"/>
          <w:szCs w:val="21"/>
          <w:lang w:val="en-US"/>
        </w:rPr>
        <w:t>六</w:t>
      </w:r>
      <w:r>
        <w:rPr>
          <w:rFonts w:hint="eastAsia" w:ascii="宋体" w:hAnsi="宋体" w:cs="宋体"/>
          <w:sz w:val="28"/>
          <w:szCs w:val="21"/>
        </w:rPr>
        <w:t>、竞赛须知</w:t>
      </w:r>
      <w:bookmarkEnd w:id="50"/>
      <w:bookmarkEnd w:id="51"/>
    </w:p>
    <w:p>
      <w:pPr>
        <w:pStyle w:val="5"/>
        <w:keepNext w:val="0"/>
        <w:keepLines w:val="0"/>
        <w:ind w:left="0" w:firstLine="0"/>
        <w:jc w:val="both"/>
        <w:rPr>
          <w:rFonts w:ascii="宋体" w:hAnsi="宋体" w:cs="宋体"/>
          <w:iCs/>
          <w:sz w:val="24"/>
          <w:szCs w:val="24"/>
        </w:rPr>
      </w:pPr>
      <w:bookmarkStart w:id="52" w:name="_Toc18816"/>
      <w:bookmarkStart w:id="53" w:name="_Toc20210"/>
      <w:r>
        <w:rPr>
          <w:rFonts w:hint="eastAsia" w:ascii="宋体" w:hAnsi="宋体" w:cs="宋体"/>
          <w:iCs/>
          <w:sz w:val="24"/>
          <w:szCs w:val="24"/>
        </w:rPr>
        <w:t>（一）参赛队须知</w:t>
      </w:r>
      <w:bookmarkEnd w:id="52"/>
      <w:bookmarkEnd w:id="53"/>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1．各参赛队报到时，请出示为参赛选手购买的大赛期间人身意外伤害保险。如未购买，将暂时不予办理报到手续。</w:t>
      </w:r>
    </w:p>
    <w:p>
      <w:pPr>
        <w:autoSpaceDE w:val="0"/>
        <w:autoSpaceDN w:val="0"/>
        <w:spacing w:after="0" w:line="360" w:lineRule="auto"/>
        <w:ind w:firstLine="464"/>
        <w:rPr>
          <w:rFonts w:ascii="宋体" w:hAnsi="宋体" w:cs="宋体"/>
          <w:szCs w:val="24"/>
        </w:rPr>
      </w:pPr>
      <w:r>
        <w:rPr>
          <w:rFonts w:hint="eastAsia" w:ascii="宋体" w:hAnsi="宋体" w:cs="宋体"/>
          <w:spacing w:val="-4"/>
          <w:kern w:val="0"/>
          <w:szCs w:val="24"/>
          <w:lang w:val="en-US" w:bidi="ar"/>
        </w:rPr>
        <w:t>2．竞赛进行过程中的不同赛段，参赛队不可以更换参赛选手。</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3．不允许增补新队员参赛，允许队员缺席竞赛。任何情况下，不允许更换新的</w:t>
      </w:r>
      <w:r>
        <w:rPr>
          <w:rFonts w:hint="eastAsia" w:ascii="宋体" w:hAnsi="宋体" w:cs="宋体"/>
          <w:kern w:val="0"/>
          <w:szCs w:val="24"/>
          <w:lang w:bidi="ar"/>
        </w:rPr>
        <w:t>专家</w:t>
      </w:r>
      <w:r>
        <w:rPr>
          <w:rFonts w:hint="eastAsia" w:ascii="宋体" w:hAnsi="宋体" w:cs="宋体"/>
          <w:kern w:val="0"/>
          <w:szCs w:val="24"/>
          <w:lang w:val="en-US" w:bidi="ar"/>
        </w:rPr>
        <w:t>，允许</w:t>
      </w:r>
      <w:r>
        <w:rPr>
          <w:rFonts w:hint="eastAsia" w:ascii="宋体" w:hAnsi="宋体" w:cs="宋体"/>
          <w:kern w:val="0"/>
          <w:szCs w:val="24"/>
          <w:lang w:bidi="ar"/>
        </w:rPr>
        <w:t>专家</w:t>
      </w:r>
      <w:r>
        <w:rPr>
          <w:rFonts w:hint="eastAsia" w:ascii="宋体" w:hAnsi="宋体" w:cs="宋体"/>
          <w:kern w:val="0"/>
          <w:szCs w:val="24"/>
          <w:lang w:val="en-US" w:bidi="ar"/>
        </w:rPr>
        <w:t>缺席。</w:t>
      </w:r>
    </w:p>
    <w:p>
      <w:pPr>
        <w:autoSpaceDE w:val="0"/>
        <w:autoSpaceDN w:val="0"/>
        <w:spacing w:after="0" w:line="360" w:lineRule="auto"/>
        <w:ind w:firstLine="480"/>
        <w:rPr>
          <w:rFonts w:ascii="宋体" w:hAnsi="宋体" w:cs="宋体"/>
          <w:sz w:val="28"/>
          <w:szCs w:val="28"/>
        </w:rPr>
      </w:pPr>
      <w:r>
        <w:rPr>
          <w:rFonts w:hint="eastAsia" w:ascii="宋体" w:hAnsi="宋体" w:cs="宋体"/>
          <w:kern w:val="0"/>
          <w:szCs w:val="24"/>
          <w:lang w:val="en-US" w:bidi="ar"/>
        </w:rPr>
        <w:t>4．参赛队选手和</w:t>
      </w:r>
      <w:r>
        <w:rPr>
          <w:rFonts w:hint="eastAsia" w:ascii="宋体" w:hAnsi="宋体" w:cs="宋体"/>
          <w:kern w:val="0"/>
          <w:szCs w:val="24"/>
          <w:lang w:bidi="ar"/>
        </w:rPr>
        <w:t>专家</w:t>
      </w:r>
      <w:r>
        <w:rPr>
          <w:rFonts w:hint="eastAsia" w:ascii="宋体" w:hAnsi="宋体" w:cs="宋体"/>
          <w:kern w:val="0"/>
          <w:szCs w:val="24"/>
          <w:lang w:val="en-US" w:bidi="ar"/>
        </w:rPr>
        <w:t>要有良好的职业道德，严格遵守竞赛</w:t>
      </w:r>
      <w:r>
        <w:rPr>
          <w:rFonts w:hint="eastAsia" w:ascii="宋体" w:hAnsi="宋体" w:cs="宋体"/>
          <w:spacing w:val="-9"/>
          <w:kern w:val="0"/>
          <w:szCs w:val="24"/>
          <w:lang w:val="en-US" w:bidi="ar"/>
        </w:rPr>
        <w:t>规则和竞赛纪律，服从裁判安排，尊重裁判和赛场工作人员，自觉维护赛</w:t>
      </w:r>
      <w:r>
        <w:rPr>
          <w:rFonts w:hint="eastAsia" w:ascii="宋体" w:hAnsi="宋体" w:cs="宋体"/>
          <w:kern w:val="0"/>
          <w:szCs w:val="24"/>
          <w:lang w:val="en-US" w:bidi="ar"/>
        </w:rPr>
        <w:t>场秩序。</w:t>
      </w:r>
    </w:p>
    <w:p>
      <w:pPr>
        <w:pStyle w:val="5"/>
        <w:keepNext w:val="0"/>
        <w:keepLines w:val="0"/>
        <w:ind w:left="0" w:firstLine="0"/>
        <w:jc w:val="both"/>
        <w:rPr>
          <w:rFonts w:ascii="宋体" w:hAnsi="宋体" w:cs="宋体"/>
          <w:iCs/>
          <w:sz w:val="24"/>
          <w:szCs w:val="24"/>
        </w:rPr>
      </w:pPr>
      <w:bookmarkStart w:id="54" w:name="_Toc7814"/>
      <w:bookmarkStart w:id="55" w:name="_Toc31818"/>
      <w:r>
        <w:rPr>
          <w:rFonts w:hint="eastAsia" w:ascii="宋体" w:hAnsi="宋体" w:cs="宋体"/>
          <w:iCs/>
          <w:sz w:val="24"/>
          <w:szCs w:val="24"/>
        </w:rPr>
        <w:t>（二）专家须知</w:t>
      </w:r>
      <w:bookmarkEnd w:id="54"/>
      <w:bookmarkEnd w:id="55"/>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1．各参赛代表队要发扬良好道德风尚，听从指挥，服从裁判安排，不弄虚作假。如发现弄虚作假者，取消参赛资格，名次无效。</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2．各代表队</w:t>
      </w:r>
      <w:r>
        <w:rPr>
          <w:rFonts w:hint="eastAsia" w:ascii="宋体" w:hAnsi="宋体" w:cs="宋体"/>
          <w:kern w:val="0"/>
          <w:szCs w:val="24"/>
          <w:lang w:bidi="ar"/>
        </w:rPr>
        <w:t>团队支持</w:t>
      </w:r>
      <w:r>
        <w:rPr>
          <w:rFonts w:hint="eastAsia" w:ascii="宋体" w:hAnsi="宋体" w:cs="宋体"/>
          <w:kern w:val="0"/>
          <w:szCs w:val="24"/>
          <w:lang w:val="en-US" w:bidi="ar"/>
        </w:rPr>
        <w:t>要坚决遵守竞赛的各项规定，加强对参赛人员的管理，做好赛前准备工作，督促选手带好证件等竞赛相关材料。</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3．竞赛过程中，除参加当场次竞赛的选手、执行裁判员、现场</w:t>
      </w:r>
      <w:r>
        <w:rPr>
          <w:rFonts w:hint="eastAsia" w:ascii="宋体" w:hAnsi="宋体" w:cs="宋体"/>
          <w:spacing w:val="-8"/>
          <w:kern w:val="0"/>
          <w:szCs w:val="24"/>
          <w:lang w:val="en-US" w:bidi="ar"/>
        </w:rPr>
        <w:t>工作人员和经批准的人员外，其他人员一律不得进</w:t>
      </w:r>
      <w:r>
        <w:rPr>
          <w:rFonts w:hint="eastAsia" w:ascii="宋体" w:hAnsi="宋体" w:cs="宋体"/>
          <w:kern w:val="0"/>
          <w:szCs w:val="24"/>
          <w:lang w:val="en-US" w:bidi="ar"/>
        </w:rPr>
        <w:t>入竞赛现场。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4．参赛代表队若对竞赛过程有异议，在规定的时间内由</w:t>
      </w:r>
      <w:r>
        <w:rPr>
          <w:rFonts w:hint="eastAsia" w:ascii="宋体" w:hAnsi="宋体" w:cs="宋体"/>
          <w:kern w:val="0"/>
          <w:szCs w:val="24"/>
          <w:lang w:bidi="ar"/>
        </w:rPr>
        <w:t>团队支持</w:t>
      </w:r>
      <w:r>
        <w:rPr>
          <w:rFonts w:hint="eastAsia" w:ascii="宋体" w:hAnsi="宋体" w:cs="宋体"/>
          <w:kern w:val="0"/>
          <w:szCs w:val="24"/>
          <w:lang w:val="en-US" w:bidi="ar"/>
        </w:rPr>
        <w:t>向赛项仲裁工作组提出书面报告。</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5．对申诉的仲裁结果，</w:t>
      </w:r>
      <w:r>
        <w:rPr>
          <w:rFonts w:hint="eastAsia" w:ascii="宋体" w:hAnsi="宋体" w:cs="宋体"/>
          <w:kern w:val="0"/>
          <w:szCs w:val="24"/>
          <w:lang w:bidi="ar"/>
        </w:rPr>
        <w:t>团队支持</w:t>
      </w:r>
      <w:r>
        <w:rPr>
          <w:rFonts w:hint="eastAsia" w:ascii="宋体" w:hAnsi="宋体" w:cs="宋体"/>
          <w:kern w:val="0"/>
          <w:szCs w:val="24"/>
          <w:lang w:val="en-US" w:bidi="ar"/>
        </w:rPr>
        <w:t>要带头服从和执行，并做好选手工</w:t>
      </w:r>
      <w:r>
        <w:rPr>
          <w:rFonts w:hint="eastAsia" w:ascii="宋体" w:hAnsi="宋体" w:cs="宋体"/>
          <w:spacing w:val="-10"/>
          <w:kern w:val="0"/>
          <w:szCs w:val="24"/>
          <w:lang w:val="en-US" w:bidi="ar"/>
        </w:rPr>
        <w:t>作。参赛选手不得因申诉或对处理意见不服而停止竞赛，否则以弃权</w:t>
      </w:r>
      <w:r>
        <w:rPr>
          <w:rFonts w:hint="eastAsia" w:ascii="宋体" w:hAnsi="宋体" w:cs="宋体"/>
          <w:kern w:val="0"/>
          <w:szCs w:val="24"/>
          <w:lang w:val="en-US" w:bidi="ar"/>
        </w:rPr>
        <w:t>处理。</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6．</w:t>
      </w:r>
      <w:r>
        <w:rPr>
          <w:rFonts w:hint="eastAsia" w:ascii="宋体" w:hAnsi="宋体" w:cs="宋体"/>
          <w:kern w:val="0"/>
          <w:szCs w:val="24"/>
          <w:lang w:bidi="ar"/>
        </w:rPr>
        <w:t>专家</w:t>
      </w:r>
      <w:r>
        <w:rPr>
          <w:rFonts w:hint="eastAsia" w:ascii="宋体" w:hAnsi="宋体" w:cs="宋体"/>
          <w:kern w:val="0"/>
          <w:szCs w:val="24"/>
          <w:lang w:val="en-US" w:bidi="ar"/>
        </w:rPr>
        <w:t>应及时查看大赛</w:t>
      </w:r>
      <w:r>
        <w:rPr>
          <w:rFonts w:hint="eastAsia" w:ascii="宋体" w:hAnsi="宋体" w:cs="宋体"/>
          <w:kern w:val="0"/>
          <w:szCs w:val="24"/>
          <w:lang w:bidi="ar"/>
        </w:rPr>
        <w:t>官方渠道</w:t>
      </w:r>
      <w:r>
        <w:rPr>
          <w:rFonts w:hint="eastAsia" w:ascii="宋体" w:hAnsi="宋体" w:cs="宋体"/>
          <w:kern w:val="0"/>
          <w:szCs w:val="24"/>
          <w:lang w:val="en-US" w:bidi="ar"/>
        </w:rPr>
        <w:t>有关赛项的通知和内容，</w:t>
      </w:r>
      <w:r>
        <w:rPr>
          <w:rFonts w:hint="eastAsia" w:ascii="宋体" w:hAnsi="宋体" w:cs="宋体"/>
          <w:spacing w:val="-6"/>
          <w:kern w:val="0"/>
          <w:szCs w:val="24"/>
          <w:lang w:val="en-US" w:bidi="ar"/>
        </w:rPr>
        <w:t>认真研究和掌握本赛项竞赛的规程、技术规范和赛场要求，指导选手</w:t>
      </w:r>
      <w:r>
        <w:rPr>
          <w:rFonts w:hint="eastAsia" w:ascii="宋体" w:hAnsi="宋体" w:cs="宋体"/>
          <w:kern w:val="0"/>
          <w:szCs w:val="24"/>
          <w:lang w:val="en-US" w:bidi="ar"/>
        </w:rPr>
        <w:t>做好赛前的技术准备和竞赛准备。</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7．</w:t>
      </w:r>
      <w:r>
        <w:rPr>
          <w:rFonts w:hint="eastAsia" w:ascii="宋体" w:hAnsi="宋体" w:cs="宋体"/>
          <w:kern w:val="0"/>
          <w:szCs w:val="24"/>
          <w:lang w:bidi="ar"/>
        </w:rPr>
        <w:t>团队支持</w:t>
      </w:r>
      <w:r>
        <w:rPr>
          <w:rFonts w:hint="eastAsia" w:ascii="宋体" w:hAnsi="宋体" w:cs="宋体"/>
          <w:kern w:val="0"/>
          <w:szCs w:val="24"/>
          <w:lang w:val="en-US" w:bidi="ar"/>
        </w:rPr>
        <w:t>和</w:t>
      </w:r>
      <w:r>
        <w:rPr>
          <w:rFonts w:hint="eastAsia" w:ascii="宋体" w:hAnsi="宋体" w:cs="宋体"/>
          <w:kern w:val="0"/>
          <w:szCs w:val="24"/>
          <w:lang w:bidi="ar"/>
        </w:rPr>
        <w:t>专家</w:t>
      </w:r>
      <w:r>
        <w:rPr>
          <w:rFonts w:hint="eastAsia" w:ascii="宋体" w:hAnsi="宋体" w:cs="宋体"/>
          <w:kern w:val="0"/>
          <w:szCs w:val="24"/>
          <w:lang w:val="en-US" w:bidi="ar"/>
        </w:rPr>
        <w:t>应在赛后做好赛事总结和工作总结。</w:t>
      </w:r>
    </w:p>
    <w:p>
      <w:pPr>
        <w:pStyle w:val="5"/>
        <w:keepNext w:val="0"/>
        <w:keepLines w:val="0"/>
        <w:ind w:left="0" w:firstLine="0"/>
        <w:jc w:val="both"/>
        <w:rPr>
          <w:rFonts w:ascii="宋体" w:hAnsi="宋体" w:cs="宋体"/>
          <w:iCs/>
          <w:sz w:val="24"/>
          <w:szCs w:val="24"/>
        </w:rPr>
      </w:pPr>
      <w:bookmarkStart w:id="56" w:name="_Toc10848"/>
      <w:bookmarkStart w:id="57" w:name="_Toc15763"/>
      <w:r>
        <w:rPr>
          <w:rFonts w:hint="eastAsia" w:ascii="宋体" w:hAnsi="宋体" w:cs="宋体"/>
          <w:iCs/>
          <w:sz w:val="24"/>
          <w:szCs w:val="24"/>
        </w:rPr>
        <w:t>（三）参赛选手须知</w:t>
      </w:r>
      <w:bookmarkEnd w:id="56"/>
      <w:bookmarkEnd w:id="57"/>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1．参赛选手应按有关要求如实填报个人信息，否则取消竞赛资格。</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2．参赛选手需按照组委会要求统一着装，凭统一印制的参赛证和有效身份证件参加竞赛，按赛项规定的时间、顺序、地点参赛。</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3．参赛选手应认真学习领会本次竞赛相关文件，自觉遵守大赛纪律，服从指挥，听从安排，文明参赛。</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4．竞赛须严格遵守安全操作规程和文明生产规则，爱护竞赛场</w:t>
      </w:r>
      <w:r>
        <w:rPr>
          <w:rFonts w:hint="eastAsia" w:ascii="宋体" w:hAnsi="宋体" w:cs="宋体"/>
          <w:spacing w:val="-12"/>
          <w:kern w:val="0"/>
          <w:szCs w:val="24"/>
          <w:lang w:val="en-US" w:bidi="ar"/>
        </w:rPr>
        <w:t>地的设备、仪器等，不得人为损坏仪器设备。一旦出现较严重的安全</w:t>
      </w:r>
      <w:r>
        <w:rPr>
          <w:rFonts w:hint="eastAsia" w:ascii="宋体" w:hAnsi="宋体" w:cs="宋体"/>
          <w:kern w:val="0"/>
          <w:szCs w:val="24"/>
          <w:lang w:val="en-US" w:bidi="ar"/>
        </w:rPr>
        <w:t>事故，经裁判长批准后将立即取消其参赛资格。</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5．参赛选手请勿携带一切电子设备、通讯设备及其他资料进入赛场。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6．竞赛时，在收到开赛信号前不得启动操作，各参赛队自行决</w:t>
      </w:r>
      <w:r>
        <w:rPr>
          <w:rFonts w:hint="eastAsia" w:ascii="宋体" w:hAnsi="宋体" w:cs="宋体"/>
          <w:spacing w:val="-10"/>
          <w:kern w:val="0"/>
          <w:szCs w:val="24"/>
          <w:lang w:val="en-US" w:bidi="ar"/>
        </w:rPr>
        <w:t>定分工、工作程序和时间安排，在指定工位上完成竞赛项目，严禁作</w:t>
      </w:r>
      <w:r>
        <w:rPr>
          <w:rFonts w:hint="eastAsia" w:ascii="宋体" w:hAnsi="宋体" w:cs="宋体"/>
          <w:kern w:val="0"/>
          <w:szCs w:val="24"/>
          <w:lang w:val="en-US" w:bidi="ar"/>
        </w:rPr>
        <w:t>弊行为。</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7．竞赛完毕，选手应全体起立，结束操作。将资料和工具整齐</w:t>
      </w:r>
      <w:r>
        <w:rPr>
          <w:rFonts w:hint="eastAsia" w:ascii="宋体" w:hAnsi="宋体" w:cs="宋体"/>
          <w:spacing w:val="-9"/>
          <w:kern w:val="0"/>
          <w:szCs w:val="24"/>
          <w:lang w:val="en-US" w:bidi="ar"/>
        </w:rPr>
        <w:t>摆放在操作平台上，经工作人员清点后方可离开赛场，离开赛场时不</w:t>
      </w:r>
      <w:r>
        <w:rPr>
          <w:rFonts w:hint="eastAsia" w:ascii="宋体" w:hAnsi="宋体" w:cs="宋体"/>
          <w:kern w:val="0"/>
          <w:szCs w:val="24"/>
          <w:lang w:val="en-US" w:bidi="ar"/>
        </w:rPr>
        <w:t>得带走任何资料。</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8．在竞赛期间，未经组委会的批准，参赛选手不得接受其他单</w:t>
      </w:r>
      <w:r>
        <w:rPr>
          <w:rFonts w:hint="eastAsia" w:ascii="宋体" w:hAnsi="宋体" w:cs="宋体"/>
          <w:spacing w:val="-7"/>
          <w:kern w:val="0"/>
          <w:szCs w:val="24"/>
          <w:lang w:val="en-US" w:bidi="ar"/>
        </w:rPr>
        <w:t>位和个人进行的与竞赛内容相关的采访。参赛选手不得擅自公布竞赛</w:t>
      </w:r>
      <w:r>
        <w:rPr>
          <w:rFonts w:hint="eastAsia" w:ascii="宋体" w:hAnsi="宋体" w:cs="宋体"/>
          <w:kern w:val="0"/>
          <w:szCs w:val="24"/>
          <w:lang w:val="en-US" w:bidi="ar"/>
        </w:rPr>
        <w:t>的相关信息。</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9．各竞赛队按照大赛要求和赛题要求提交竞赛成果，禁止在竞赛成果上做任何与竞赛无关的记号。</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10．按照程序提交竞赛结果，并与裁判一起签字确认。</w:t>
      </w:r>
    </w:p>
    <w:p>
      <w:pPr>
        <w:pStyle w:val="5"/>
        <w:keepNext w:val="0"/>
        <w:keepLines w:val="0"/>
        <w:ind w:left="0" w:firstLine="0"/>
        <w:jc w:val="both"/>
        <w:rPr>
          <w:rFonts w:ascii="宋体" w:hAnsi="宋体" w:cs="宋体"/>
          <w:iCs/>
          <w:sz w:val="24"/>
          <w:szCs w:val="24"/>
        </w:rPr>
      </w:pPr>
      <w:bookmarkStart w:id="58" w:name="_Toc890"/>
      <w:bookmarkStart w:id="59" w:name="_Toc14771"/>
      <w:r>
        <w:rPr>
          <w:rFonts w:hint="eastAsia" w:ascii="宋体" w:hAnsi="宋体" w:cs="宋体"/>
          <w:iCs/>
          <w:sz w:val="24"/>
          <w:szCs w:val="24"/>
        </w:rPr>
        <w:t>（四）工作人员须知</w:t>
      </w:r>
      <w:bookmarkEnd w:id="58"/>
      <w:bookmarkEnd w:id="59"/>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1．服从赛项组委会的领导的安排,</w:t>
      </w:r>
      <w:r>
        <w:rPr>
          <w:rFonts w:hint="eastAsia" w:ascii="宋体" w:hAnsi="宋体" w:cs="宋体"/>
          <w:spacing w:val="-8"/>
          <w:kern w:val="0"/>
          <w:szCs w:val="24"/>
          <w:lang w:val="en-US" w:bidi="ar"/>
        </w:rPr>
        <w:t>遵守职业道德、坚持原则、按章办事</w:t>
      </w:r>
      <w:r>
        <w:rPr>
          <w:rFonts w:hint="eastAsia" w:ascii="宋体" w:hAnsi="宋体" w:cs="宋体"/>
          <w:kern w:val="0"/>
          <w:szCs w:val="24"/>
          <w:lang w:val="en-US" w:bidi="ar"/>
        </w:rPr>
        <w:t>,切实做到严格认真,公正准确,文明执裁。</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2．以高度负责的精神、严肃认真的态度和严谨细致的作风做好</w:t>
      </w:r>
      <w:r>
        <w:rPr>
          <w:rFonts w:hint="eastAsia" w:ascii="宋体" w:hAnsi="宋体" w:cs="宋体"/>
          <w:spacing w:val="-12"/>
          <w:kern w:val="0"/>
          <w:szCs w:val="24"/>
          <w:lang w:val="en-US" w:bidi="ar"/>
        </w:rPr>
        <w:t>工作。熟悉竞赛规则，认真执行竞赛规则，严格按照工作程序和有关</w:t>
      </w:r>
      <w:r>
        <w:rPr>
          <w:rFonts w:hint="eastAsia" w:ascii="宋体" w:hAnsi="宋体" w:cs="宋体"/>
          <w:kern w:val="0"/>
          <w:szCs w:val="24"/>
          <w:lang w:val="en-US" w:bidi="ar"/>
        </w:rPr>
        <w:t>规定办事。</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3．佩戴裁判员胸卡，着裁判员服装，仪表整洁，语言举止文明礼貌，接受仲裁工作组成员和参赛人员的监督。</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4．须参加赛项组委会的赛前执裁培训。</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5．竞赛期间，做好保密工作，不得向各参赛队</w:t>
      </w:r>
      <w:r>
        <w:rPr>
          <w:rFonts w:hint="eastAsia" w:ascii="宋体" w:hAnsi="宋体" w:cs="宋体"/>
          <w:kern w:val="0"/>
          <w:szCs w:val="24"/>
          <w:lang w:bidi="ar"/>
        </w:rPr>
        <w:t>团队支持</w:t>
      </w:r>
      <w:r>
        <w:rPr>
          <w:rFonts w:hint="eastAsia" w:ascii="宋体" w:hAnsi="宋体" w:cs="宋体"/>
          <w:kern w:val="0"/>
          <w:szCs w:val="24"/>
          <w:lang w:val="en-US" w:bidi="ar"/>
        </w:rPr>
        <w:t>、</w:t>
      </w:r>
      <w:r>
        <w:rPr>
          <w:rFonts w:hint="eastAsia" w:ascii="宋体" w:hAnsi="宋体" w:cs="宋体"/>
          <w:kern w:val="0"/>
          <w:szCs w:val="24"/>
          <w:lang w:bidi="ar"/>
        </w:rPr>
        <w:t>专家</w:t>
      </w:r>
      <w:r>
        <w:rPr>
          <w:rFonts w:hint="eastAsia" w:ascii="宋体" w:hAnsi="宋体" w:cs="宋体"/>
          <w:kern w:val="0"/>
          <w:szCs w:val="24"/>
          <w:lang w:val="en-US" w:bidi="ar"/>
        </w:rPr>
        <w:t>及选手泄露大赛信息。</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6．严格遵守竞赛时间,不得擅自提前或延长。</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7．严格执行竞赛纪律，不得向参赛选手暗示解答与竞赛有关的问题，更不得向选手进行指导或提供方便。</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8．实行回避制度，不得与参赛选手及相关人员接触或联系。</w:t>
      </w:r>
    </w:p>
    <w:p>
      <w:pPr>
        <w:autoSpaceDE w:val="0"/>
        <w:autoSpaceDN w:val="0"/>
        <w:spacing w:after="0" w:line="360" w:lineRule="auto"/>
        <w:ind w:firstLine="480"/>
        <w:rPr>
          <w:rFonts w:ascii="宋体" w:hAnsi="宋体" w:cs="宋体"/>
          <w:szCs w:val="24"/>
        </w:rPr>
      </w:pPr>
      <w:r>
        <w:rPr>
          <w:rFonts w:hint="eastAsia" w:ascii="宋体" w:hAnsi="宋体" w:cs="宋体"/>
          <w:kern w:val="0"/>
          <w:szCs w:val="24"/>
          <w:lang w:val="en-US" w:bidi="ar"/>
        </w:rPr>
        <w:t>9．坚守岗位，不迟到，不早退。</w:t>
      </w:r>
    </w:p>
    <w:p>
      <w:pPr>
        <w:autoSpaceDE w:val="0"/>
        <w:autoSpaceDN w:val="0"/>
        <w:spacing w:after="0" w:line="360" w:lineRule="auto"/>
        <w:ind w:firstLine="468"/>
        <w:rPr>
          <w:rFonts w:ascii="宋体" w:hAnsi="宋体" w:cs="宋体"/>
          <w:szCs w:val="24"/>
        </w:rPr>
      </w:pPr>
      <w:r>
        <w:rPr>
          <w:rFonts w:hint="eastAsia" w:ascii="宋体" w:hAnsi="宋体" w:cs="宋体"/>
          <w:spacing w:val="-3"/>
          <w:kern w:val="0"/>
          <w:szCs w:val="24"/>
          <w:lang w:val="en-US" w:bidi="ar"/>
        </w:rPr>
        <w:t>10．监督选手遵守竞赛规则和安全操作规程的情况，不得无故</w:t>
      </w:r>
      <w:r>
        <w:rPr>
          <w:rFonts w:hint="eastAsia" w:ascii="宋体" w:hAnsi="宋体" w:cs="宋体"/>
          <w:spacing w:val="-4"/>
          <w:kern w:val="0"/>
          <w:szCs w:val="24"/>
          <w:lang w:val="en-US" w:bidi="ar"/>
        </w:rPr>
        <w:t>干扰选手竞赛，正确处理竞赛中出现的问题。</w:t>
      </w:r>
    </w:p>
    <w:p>
      <w:pPr>
        <w:autoSpaceDE w:val="0"/>
        <w:autoSpaceDN w:val="0"/>
        <w:spacing w:after="0" w:line="360" w:lineRule="auto"/>
        <w:ind w:firstLine="480"/>
        <w:rPr>
          <w:rFonts w:ascii="宋体" w:hAnsi="宋体" w:cs="宋体"/>
          <w:b/>
          <w:szCs w:val="24"/>
        </w:rPr>
      </w:pPr>
      <w:r>
        <w:rPr>
          <w:rFonts w:hint="eastAsia" w:ascii="宋体" w:hAnsi="宋体" w:cs="宋体"/>
          <w:kern w:val="0"/>
          <w:szCs w:val="24"/>
          <w:lang w:val="en-US" w:bidi="ar"/>
        </w:rPr>
        <w:t>11．遵循公平、公正原则,维护赛场纪律,</w:t>
      </w:r>
      <w:r>
        <w:rPr>
          <w:rFonts w:hint="eastAsia" w:ascii="宋体" w:hAnsi="宋体" w:cs="宋体"/>
          <w:spacing w:val="-2"/>
          <w:kern w:val="0"/>
          <w:szCs w:val="24"/>
          <w:lang w:val="en-US" w:bidi="ar"/>
        </w:rPr>
        <w:t>如实填写赛场记录。</w:t>
      </w:r>
    </w:p>
    <w:p>
      <w:pPr>
        <w:spacing w:before="78" w:after="156"/>
        <w:ind w:firstLine="480"/>
        <w:rPr>
          <w:rFonts w:ascii="宋体" w:hAnsi="宋体" w:cs="宋体"/>
        </w:rPr>
      </w:pPr>
    </w:p>
    <w:sectPr>
      <w:footerReference r:id="rId11" w:type="default"/>
      <w:pgSz w:w="11906" w:h="16838"/>
      <w:pgMar w:top="1843" w:right="1274" w:bottom="1440" w:left="1560" w:header="709" w:footer="73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Frutiger LT Com 45 Light">
    <w:altName w:val="Arial"/>
    <w:panose1 w:val="00000000000000000000"/>
    <w:charset w:val="4D"/>
    <w:family w:val="swiss"/>
    <w:pitch w:val="default"/>
    <w:sig w:usb0="00000000" w:usb1="00000000" w:usb2="00000000" w:usb3="00000000" w:csb0="0000009B" w:csb1="00000000"/>
  </w:font>
  <w:font w:name="Arial">
    <w:panose1 w:val="020B0604020202020204"/>
    <w:charset w:val="00"/>
    <w:family w:val="swiss"/>
    <w:pitch w:val="default"/>
    <w:sig w:usb0="E0002EFF" w:usb1="C000785B" w:usb2="00000009" w:usb3="00000000" w:csb0="400001FF" w:csb1="FFFF0000"/>
  </w:font>
  <w:font w:name="Times New Roman (Body CS)">
    <w:altName w:val="Times New Roman"/>
    <w:panose1 w:val="00000000000000000000"/>
    <w:charset w:val="00"/>
    <w:family w:val="roman"/>
    <w:pitch w:val="default"/>
    <w:sig w:usb0="00000000" w:usb1="00000000" w:usb2="00000000" w:usb3="00000000" w:csb0="00000000" w:csb1="00000000"/>
  </w:font>
  <w:font w:name="Frutiger LT Com 65">
    <w:altName w:val="Calibri"/>
    <w:panose1 w:val="00000000000000000000"/>
    <w:charset w:val="4D"/>
    <w:family w:val="swiss"/>
    <w:pitch w:val="default"/>
    <w:sig w:usb0="00000000" w:usb1="00000000" w:usb2="00000000" w:usb3="00000000" w:csb0="0000009B"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6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6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6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60"/>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0467176"/>
                          </w:sdtPr>
                          <w:sdtContent>
                            <w:p>
                              <w:pPr>
                                <w:pStyle w:val="12"/>
                                <w:spacing w:before="60"/>
                                <w:ind w:firstLine="360"/>
                                <w:jc w:val="center"/>
                              </w:pPr>
                              <w:r>
                                <w:fldChar w:fldCharType="begin"/>
                              </w:r>
                              <w:r>
                                <w:instrText xml:space="preserve">PAGE   \* MERGEFORMAT</w:instrText>
                              </w:r>
                              <w:r>
                                <w:fldChar w:fldCharType="separate"/>
                              </w:r>
                              <w:r>
                                <w:t>1</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30467176"/>
                    </w:sdtPr>
                    <w:sdtContent>
                      <w:p>
                        <w:pPr>
                          <w:pStyle w:val="12"/>
                          <w:spacing w:before="60"/>
                          <w:ind w:firstLine="360"/>
                          <w:jc w:val="center"/>
                        </w:pPr>
                        <w:r>
                          <w:fldChar w:fldCharType="begin"/>
                        </w:r>
                        <w:r>
                          <w:instrText xml:space="preserve">PAGE   \* MERGEFORMAT</w:instrText>
                        </w:r>
                        <w:r>
                          <w:fldChar w:fldCharType="separate"/>
                        </w:r>
                        <w:r>
                          <w:t>1</w:t>
                        </w:r>
                        <w:r>
                          <w:fldChar w:fldCharType="end"/>
                        </w:r>
                      </w:p>
                    </w:sdtContent>
                  </w:sdt>
                  <w:p>
                    <w:pPr>
                      <w:ind w:firstLine="48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80"/>
      </w:pPr>
      <w:r>
        <w:separator/>
      </w:r>
    </w:p>
  </w:footnote>
  <w:footnote w:type="continuationSeparator" w:id="1">
    <w:p>
      <w:pPr>
        <w:spacing w:before="0" w:after="0"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6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6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97A947"/>
    <w:multiLevelType w:val="singleLevel"/>
    <w:tmpl w:val="8E97A947"/>
    <w:lvl w:ilvl="0" w:tentative="0">
      <w:start w:val="1"/>
      <w:numFmt w:val="decimal"/>
      <w:lvlText w:val="%1."/>
      <w:lvlJc w:val="left"/>
      <w:pPr>
        <w:ind w:left="425" w:hanging="425"/>
      </w:pPr>
      <w:rPr>
        <w:rFonts w:hint="default"/>
      </w:rPr>
    </w:lvl>
  </w:abstractNum>
  <w:abstractNum w:abstractNumId="1">
    <w:nsid w:val="9C9D70E6"/>
    <w:multiLevelType w:val="singleLevel"/>
    <w:tmpl w:val="9C9D70E6"/>
    <w:lvl w:ilvl="0" w:tentative="0">
      <w:start w:val="1"/>
      <w:numFmt w:val="chineseCounting"/>
      <w:suff w:val="nothing"/>
      <w:lvlText w:val="（%1）"/>
      <w:lvlJc w:val="left"/>
      <w:rPr>
        <w:rFonts w:hint="eastAsia"/>
      </w:rPr>
    </w:lvl>
  </w:abstractNum>
  <w:abstractNum w:abstractNumId="2">
    <w:nsid w:val="BFEEDCA1"/>
    <w:multiLevelType w:val="multilevel"/>
    <w:tmpl w:val="BFEEDCA1"/>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E3FA5F3D"/>
    <w:multiLevelType w:val="singleLevel"/>
    <w:tmpl w:val="E3FA5F3D"/>
    <w:lvl w:ilvl="0" w:tentative="0">
      <w:start w:val="1"/>
      <w:numFmt w:val="chineseCounting"/>
      <w:suff w:val="nothing"/>
      <w:lvlText w:val="（%1）"/>
      <w:lvlJc w:val="left"/>
      <w:rPr>
        <w:rFonts w:hint="eastAsia"/>
      </w:rPr>
    </w:lvl>
  </w:abstractNum>
  <w:abstractNum w:abstractNumId="4">
    <w:nsid w:val="0BE38D90"/>
    <w:multiLevelType w:val="singleLevel"/>
    <w:tmpl w:val="0BE38D90"/>
    <w:lvl w:ilvl="0" w:tentative="0">
      <w:start w:val="1"/>
      <w:numFmt w:val="decimal"/>
      <w:lvlText w:val="%1."/>
      <w:lvlJc w:val="left"/>
      <w:pPr>
        <w:ind w:left="425" w:hanging="425"/>
      </w:pPr>
      <w:rPr>
        <w:rFonts w:hint="default"/>
      </w:rPr>
    </w:lvl>
  </w:abstractNum>
  <w:abstractNum w:abstractNumId="5">
    <w:nsid w:val="1705464B"/>
    <w:multiLevelType w:val="multilevel"/>
    <w:tmpl w:val="1705464B"/>
    <w:lvl w:ilvl="0" w:tentative="0">
      <w:start w:val="1"/>
      <w:numFmt w:val="bullet"/>
      <w:pStyle w:val="39"/>
      <w:lvlText w:val=""/>
      <w:lvlJc w:val="left"/>
      <w:pPr>
        <w:ind w:left="284" w:hanging="284"/>
      </w:pPr>
      <w:rPr>
        <w:rFonts w:hint="default" w:ascii="Symbol" w:hAnsi="Symbol"/>
      </w:rPr>
    </w:lvl>
    <w:lvl w:ilvl="1" w:tentative="0">
      <w:start w:val="1"/>
      <w:numFmt w:val="bullet"/>
      <w:lvlText w:val=""/>
      <w:lvlJc w:val="left"/>
      <w:pPr>
        <w:ind w:left="568" w:hanging="284"/>
      </w:pPr>
      <w:rPr>
        <w:rFonts w:hint="default" w:ascii="Symbol" w:hAnsi="Symbol"/>
      </w:rPr>
    </w:lvl>
    <w:lvl w:ilvl="2" w:tentative="0">
      <w:start w:val="1"/>
      <w:numFmt w:val="none"/>
      <w:lvlText w:val="%3)"/>
      <w:lvlJc w:val="left"/>
      <w:pPr>
        <w:ind w:left="852" w:hanging="284"/>
      </w:pPr>
      <w:rPr>
        <w:rFonts w:hint="default"/>
      </w:rPr>
    </w:lvl>
    <w:lvl w:ilvl="3" w:tentative="0">
      <w:start w:val="1"/>
      <w:numFmt w:val="none"/>
      <w:lvlText w:val="(%4)"/>
      <w:lvlJc w:val="left"/>
      <w:pPr>
        <w:ind w:left="1136" w:hanging="284"/>
      </w:pPr>
      <w:rPr>
        <w:rFonts w:hint="default"/>
      </w:rPr>
    </w:lvl>
    <w:lvl w:ilvl="4" w:tentative="0">
      <w:start w:val="1"/>
      <w:numFmt w:val="none"/>
      <w:lvlText w:val="(%5)"/>
      <w:lvlJc w:val="left"/>
      <w:pPr>
        <w:ind w:left="1420" w:hanging="284"/>
      </w:pPr>
      <w:rPr>
        <w:rFonts w:hint="default"/>
      </w:rPr>
    </w:lvl>
    <w:lvl w:ilvl="5" w:tentative="0">
      <w:start w:val="1"/>
      <w:numFmt w:val="none"/>
      <w:lvlText w:val="(%6)"/>
      <w:lvlJc w:val="left"/>
      <w:pPr>
        <w:ind w:left="1704" w:hanging="284"/>
      </w:pPr>
      <w:rPr>
        <w:rFonts w:hint="default"/>
      </w:rPr>
    </w:lvl>
    <w:lvl w:ilvl="6" w:tentative="0">
      <w:start w:val="1"/>
      <w:numFmt w:val="none"/>
      <w:lvlText w:val="%7."/>
      <w:lvlJc w:val="left"/>
      <w:pPr>
        <w:ind w:left="1988" w:hanging="284"/>
      </w:pPr>
      <w:rPr>
        <w:rFonts w:hint="default"/>
      </w:rPr>
    </w:lvl>
    <w:lvl w:ilvl="7" w:tentative="0">
      <w:start w:val="1"/>
      <w:numFmt w:val="none"/>
      <w:lvlText w:val="%8."/>
      <w:lvlJc w:val="left"/>
      <w:pPr>
        <w:ind w:left="2272" w:hanging="284"/>
      </w:pPr>
      <w:rPr>
        <w:rFonts w:hint="default"/>
      </w:rPr>
    </w:lvl>
    <w:lvl w:ilvl="8" w:tentative="0">
      <w:start w:val="1"/>
      <w:numFmt w:val="none"/>
      <w:lvlText w:val="%9."/>
      <w:lvlJc w:val="left"/>
      <w:pPr>
        <w:ind w:left="2556" w:hanging="284"/>
      </w:pPr>
      <w:rPr>
        <w:rFonts w:hint="default"/>
      </w:rPr>
    </w:lvl>
  </w:abstractNum>
  <w:abstractNum w:abstractNumId="6">
    <w:nsid w:val="1B105B80"/>
    <w:multiLevelType w:val="multilevel"/>
    <w:tmpl w:val="1B105B80"/>
    <w:lvl w:ilvl="0" w:tentative="0">
      <w:start w:val="1"/>
      <w:numFmt w:val="bullet"/>
      <w:pStyle w:val="34"/>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7">
    <w:nsid w:val="3F7697A6"/>
    <w:multiLevelType w:val="singleLevel"/>
    <w:tmpl w:val="3F7697A6"/>
    <w:lvl w:ilvl="0" w:tentative="0">
      <w:start w:val="1"/>
      <w:numFmt w:val="chineseCounting"/>
      <w:suff w:val="nothing"/>
      <w:lvlText w:val="（%1）"/>
      <w:lvlJc w:val="left"/>
      <w:rPr>
        <w:rFonts w:hint="eastAsia"/>
      </w:rPr>
    </w:lvl>
  </w:abstractNum>
  <w:num w:numId="1">
    <w:abstractNumId w:val="6"/>
  </w:num>
  <w:num w:numId="2">
    <w:abstractNumId w:val="5"/>
  </w:num>
  <w:num w:numId="3">
    <w:abstractNumId w:val="7"/>
  </w:num>
  <w:num w:numId="4">
    <w:abstractNumId w:val="4"/>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wMTc1YTBmNDQzMGI2ZGUxZGY0MjcwOTIzOWJjYTMifQ=="/>
  </w:docVars>
  <w:rsids>
    <w:rsidRoot w:val="00072F22"/>
    <w:rsid w:val="00016418"/>
    <w:rsid w:val="000262DE"/>
    <w:rsid w:val="00034BF7"/>
    <w:rsid w:val="000460DD"/>
    <w:rsid w:val="00046941"/>
    <w:rsid w:val="00057337"/>
    <w:rsid w:val="00060C27"/>
    <w:rsid w:val="00062723"/>
    <w:rsid w:val="00072F22"/>
    <w:rsid w:val="0007638C"/>
    <w:rsid w:val="00087619"/>
    <w:rsid w:val="00094BC9"/>
    <w:rsid w:val="000B01FE"/>
    <w:rsid w:val="000C10FB"/>
    <w:rsid w:val="000D5C4D"/>
    <w:rsid w:val="000E07D5"/>
    <w:rsid w:val="000F2D4D"/>
    <w:rsid w:val="00100E9D"/>
    <w:rsid w:val="0010286A"/>
    <w:rsid w:val="00113E97"/>
    <w:rsid w:val="0012339F"/>
    <w:rsid w:val="001233DA"/>
    <w:rsid w:val="00125268"/>
    <w:rsid w:val="001277C4"/>
    <w:rsid w:val="00137BDA"/>
    <w:rsid w:val="00143F12"/>
    <w:rsid w:val="001462DE"/>
    <w:rsid w:val="00147E19"/>
    <w:rsid w:val="00163AF9"/>
    <w:rsid w:val="00166869"/>
    <w:rsid w:val="00173416"/>
    <w:rsid w:val="00176279"/>
    <w:rsid w:val="001776D8"/>
    <w:rsid w:val="001931BB"/>
    <w:rsid w:val="001A17C5"/>
    <w:rsid w:val="001A1D35"/>
    <w:rsid w:val="001A2CD2"/>
    <w:rsid w:val="001A69E7"/>
    <w:rsid w:val="001B3D54"/>
    <w:rsid w:val="001B5F37"/>
    <w:rsid w:val="001B7F41"/>
    <w:rsid w:val="001C75C9"/>
    <w:rsid w:val="001D2B32"/>
    <w:rsid w:val="001E0ECB"/>
    <w:rsid w:val="001E270B"/>
    <w:rsid w:val="001F13B7"/>
    <w:rsid w:val="001F3C79"/>
    <w:rsid w:val="001F432E"/>
    <w:rsid w:val="00201E77"/>
    <w:rsid w:val="00203F28"/>
    <w:rsid w:val="00206F46"/>
    <w:rsid w:val="00213021"/>
    <w:rsid w:val="00213795"/>
    <w:rsid w:val="00215E9D"/>
    <w:rsid w:val="00221DCF"/>
    <w:rsid w:val="00222CBA"/>
    <w:rsid w:val="00223C8D"/>
    <w:rsid w:val="00224885"/>
    <w:rsid w:val="00227EC2"/>
    <w:rsid w:val="002347E0"/>
    <w:rsid w:val="002365BE"/>
    <w:rsid w:val="00240154"/>
    <w:rsid w:val="00245E58"/>
    <w:rsid w:val="002621A2"/>
    <w:rsid w:val="00262D18"/>
    <w:rsid w:val="00274FC8"/>
    <w:rsid w:val="00276BB8"/>
    <w:rsid w:val="00297F43"/>
    <w:rsid w:val="002A1453"/>
    <w:rsid w:val="002A5104"/>
    <w:rsid w:val="002D0962"/>
    <w:rsid w:val="002E6070"/>
    <w:rsid w:val="002F0E4C"/>
    <w:rsid w:val="002F21C6"/>
    <w:rsid w:val="002F437B"/>
    <w:rsid w:val="002F5BAC"/>
    <w:rsid w:val="00313EEF"/>
    <w:rsid w:val="00316F2C"/>
    <w:rsid w:val="003230F9"/>
    <w:rsid w:val="00324CE3"/>
    <w:rsid w:val="003320C8"/>
    <w:rsid w:val="00340BD5"/>
    <w:rsid w:val="00342570"/>
    <w:rsid w:val="00385D25"/>
    <w:rsid w:val="003A35F0"/>
    <w:rsid w:val="003A6873"/>
    <w:rsid w:val="003B3D84"/>
    <w:rsid w:val="003B6D4B"/>
    <w:rsid w:val="003C2CA8"/>
    <w:rsid w:val="003D69AC"/>
    <w:rsid w:val="003D7BB1"/>
    <w:rsid w:val="003F1016"/>
    <w:rsid w:val="003F16FD"/>
    <w:rsid w:val="003F1AFD"/>
    <w:rsid w:val="004043CB"/>
    <w:rsid w:val="00416175"/>
    <w:rsid w:val="00423DBE"/>
    <w:rsid w:val="00432AE9"/>
    <w:rsid w:val="00437BB4"/>
    <w:rsid w:val="00444417"/>
    <w:rsid w:val="00451664"/>
    <w:rsid w:val="00453215"/>
    <w:rsid w:val="00456920"/>
    <w:rsid w:val="0046150F"/>
    <w:rsid w:val="00466F2A"/>
    <w:rsid w:val="004671F3"/>
    <w:rsid w:val="00467FC4"/>
    <w:rsid w:val="0047172D"/>
    <w:rsid w:val="00471DD2"/>
    <w:rsid w:val="004727AD"/>
    <w:rsid w:val="00477734"/>
    <w:rsid w:val="0048098C"/>
    <w:rsid w:val="00485BEF"/>
    <w:rsid w:val="004A3046"/>
    <w:rsid w:val="004A41C1"/>
    <w:rsid w:val="004E332C"/>
    <w:rsid w:val="004F1DDB"/>
    <w:rsid w:val="004F274D"/>
    <w:rsid w:val="004F5ADA"/>
    <w:rsid w:val="00510FE6"/>
    <w:rsid w:val="00522E0F"/>
    <w:rsid w:val="00524134"/>
    <w:rsid w:val="0052710C"/>
    <w:rsid w:val="00530253"/>
    <w:rsid w:val="005368FC"/>
    <w:rsid w:val="00541578"/>
    <w:rsid w:val="005508DE"/>
    <w:rsid w:val="00553513"/>
    <w:rsid w:val="005551AF"/>
    <w:rsid w:val="005558BD"/>
    <w:rsid w:val="00557489"/>
    <w:rsid w:val="0056398C"/>
    <w:rsid w:val="005726C6"/>
    <w:rsid w:val="00575D0C"/>
    <w:rsid w:val="00581E45"/>
    <w:rsid w:val="00593AB9"/>
    <w:rsid w:val="005948BC"/>
    <w:rsid w:val="005A0103"/>
    <w:rsid w:val="005A29A5"/>
    <w:rsid w:val="005A378D"/>
    <w:rsid w:val="005B1154"/>
    <w:rsid w:val="005B653B"/>
    <w:rsid w:val="005C2748"/>
    <w:rsid w:val="005C58F9"/>
    <w:rsid w:val="005C5C6A"/>
    <w:rsid w:val="005D6A43"/>
    <w:rsid w:val="005E1CE5"/>
    <w:rsid w:val="0060482F"/>
    <w:rsid w:val="006108F9"/>
    <w:rsid w:val="006111F0"/>
    <w:rsid w:val="006174B0"/>
    <w:rsid w:val="006176DB"/>
    <w:rsid w:val="006215FE"/>
    <w:rsid w:val="0063212D"/>
    <w:rsid w:val="00646194"/>
    <w:rsid w:val="00651476"/>
    <w:rsid w:val="00660A6D"/>
    <w:rsid w:val="00674E35"/>
    <w:rsid w:val="00680F11"/>
    <w:rsid w:val="00683E7B"/>
    <w:rsid w:val="006B4213"/>
    <w:rsid w:val="006C0294"/>
    <w:rsid w:val="006E20F3"/>
    <w:rsid w:val="006E3530"/>
    <w:rsid w:val="006E399D"/>
    <w:rsid w:val="006E77B9"/>
    <w:rsid w:val="006F3EC8"/>
    <w:rsid w:val="006F6B30"/>
    <w:rsid w:val="00723477"/>
    <w:rsid w:val="00735690"/>
    <w:rsid w:val="00740782"/>
    <w:rsid w:val="00745B5B"/>
    <w:rsid w:val="00746A20"/>
    <w:rsid w:val="00763A93"/>
    <w:rsid w:val="007667D3"/>
    <w:rsid w:val="007711D4"/>
    <w:rsid w:val="007723C9"/>
    <w:rsid w:val="00777594"/>
    <w:rsid w:val="007809B3"/>
    <w:rsid w:val="00781822"/>
    <w:rsid w:val="00784D01"/>
    <w:rsid w:val="00785103"/>
    <w:rsid w:val="00796941"/>
    <w:rsid w:val="00796F50"/>
    <w:rsid w:val="007B2BAA"/>
    <w:rsid w:val="007B72A4"/>
    <w:rsid w:val="007D15A0"/>
    <w:rsid w:val="007D3712"/>
    <w:rsid w:val="007E2737"/>
    <w:rsid w:val="007E2B60"/>
    <w:rsid w:val="007E53AD"/>
    <w:rsid w:val="007F3B54"/>
    <w:rsid w:val="007F5B31"/>
    <w:rsid w:val="007F7E55"/>
    <w:rsid w:val="00804A3C"/>
    <w:rsid w:val="0080569A"/>
    <w:rsid w:val="0080781A"/>
    <w:rsid w:val="00807B31"/>
    <w:rsid w:val="008375A4"/>
    <w:rsid w:val="008410FB"/>
    <w:rsid w:val="0084356D"/>
    <w:rsid w:val="00845873"/>
    <w:rsid w:val="0085500B"/>
    <w:rsid w:val="00855C7D"/>
    <w:rsid w:val="008606E9"/>
    <w:rsid w:val="00861A73"/>
    <w:rsid w:val="008620B3"/>
    <w:rsid w:val="0086247C"/>
    <w:rsid w:val="00864F1F"/>
    <w:rsid w:val="00872B6C"/>
    <w:rsid w:val="008769EE"/>
    <w:rsid w:val="00892727"/>
    <w:rsid w:val="00893C60"/>
    <w:rsid w:val="00895DD1"/>
    <w:rsid w:val="00897604"/>
    <w:rsid w:val="008A33A1"/>
    <w:rsid w:val="008A4856"/>
    <w:rsid w:val="008B6215"/>
    <w:rsid w:val="008B67CB"/>
    <w:rsid w:val="008D557F"/>
    <w:rsid w:val="008E7C12"/>
    <w:rsid w:val="008F3386"/>
    <w:rsid w:val="008F4060"/>
    <w:rsid w:val="00912A98"/>
    <w:rsid w:val="00930377"/>
    <w:rsid w:val="0093125A"/>
    <w:rsid w:val="009466E9"/>
    <w:rsid w:val="00947C38"/>
    <w:rsid w:val="00953012"/>
    <w:rsid w:val="00983FD3"/>
    <w:rsid w:val="009846F6"/>
    <w:rsid w:val="00991E56"/>
    <w:rsid w:val="009A09D9"/>
    <w:rsid w:val="009B5BE4"/>
    <w:rsid w:val="009B722F"/>
    <w:rsid w:val="009E6151"/>
    <w:rsid w:val="009E74B0"/>
    <w:rsid w:val="009F7374"/>
    <w:rsid w:val="00A012A1"/>
    <w:rsid w:val="00A04911"/>
    <w:rsid w:val="00A102F9"/>
    <w:rsid w:val="00A1300F"/>
    <w:rsid w:val="00A156CD"/>
    <w:rsid w:val="00A206B9"/>
    <w:rsid w:val="00A23D64"/>
    <w:rsid w:val="00A247E9"/>
    <w:rsid w:val="00A3002E"/>
    <w:rsid w:val="00A77EE4"/>
    <w:rsid w:val="00A83145"/>
    <w:rsid w:val="00A84248"/>
    <w:rsid w:val="00A91462"/>
    <w:rsid w:val="00A9198B"/>
    <w:rsid w:val="00A924B6"/>
    <w:rsid w:val="00A94EF4"/>
    <w:rsid w:val="00AA0FBA"/>
    <w:rsid w:val="00AB5EDB"/>
    <w:rsid w:val="00AC3F4F"/>
    <w:rsid w:val="00AC5565"/>
    <w:rsid w:val="00AD0181"/>
    <w:rsid w:val="00AD3438"/>
    <w:rsid w:val="00AD36AE"/>
    <w:rsid w:val="00AD4524"/>
    <w:rsid w:val="00AD59C1"/>
    <w:rsid w:val="00AE23F2"/>
    <w:rsid w:val="00AE3E62"/>
    <w:rsid w:val="00AE49F5"/>
    <w:rsid w:val="00AE7017"/>
    <w:rsid w:val="00AF6CB5"/>
    <w:rsid w:val="00B0503D"/>
    <w:rsid w:val="00B062EA"/>
    <w:rsid w:val="00B14C6F"/>
    <w:rsid w:val="00B25FFD"/>
    <w:rsid w:val="00B2741A"/>
    <w:rsid w:val="00B4124A"/>
    <w:rsid w:val="00B44A8A"/>
    <w:rsid w:val="00B46953"/>
    <w:rsid w:val="00B55881"/>
    <w:rsid w:val="00B63823"/>
    <w:rsid w:val="00B643B8"/>
    <w:rsid w:val="00B644C7"/>
    <w:rsid w:val="00B84964"/>
    <w:rsid w:val="00B9025F"/>
    <w:rsid w:val="00B928E7"/>
    <w:rsid w:val="00B94618"/>
    <w:rsid w:val="00B97693"/>
    <w:rsid w:val="00BA07F7"/>
    <w:rsid w:val="00BB0D6D"/>
    <w:rsid w:val="00BC68D8"/>
    <w:rsid w:val="00BD150E"/>
    <w:rsid w:val="00BD2FFC"/>
    <w:rsid w:val="00BE2862"/>
    <w:rsid w:val="00BE58C3"/>
    <w:rsid w:val="00BE66F8"/>
    <w:rsid w:val="00BF2711"/>
    <w:rsid w:val="00BF2DB2"/>
    <w:rsid w:val="00C012B0"/>
    <w:rsid w:val="00C01E42"/>
    <w:rsid w:val="00C0648F"/>
    <w:rsid w:val="00C1089D"/>
    <w:rsid w:val="00C109EB"/>
    <w:rsid w:val="00C25680"/>
    <w:rsid w:val="00C30519"/>
    <w:rsid w:val="00C31710"/>
    <w:rsid w:val="00C33BE0"/>
    <w:rsid w:val="00C370D3"/>
    <w:rsid w:val="00C50757"/>
    <w:rsid w:val="00C64562"/>
    <w:rsid w:val="00C65F39"/>
    <w:rsid w:val="00C67B1B"/>
    <w:rsid w:val="00C70D2E"/>
    <w:rsid w:val="00C7197F"/>
    <w:rsid w:val="00C82C6A"/>
    <w:rsid w:val="00C82D77"/>
    <w:rsid w:val="00CA16DE"/>
    <w:rsid w:val="00CB57FE"/>
    <w:rsid w:val="00CE1F9B"/>
    <w:rsid w:val="00CE3637"/>
    <w:rsid w:val="00CF5CC1"/>
    <w:rsid w:val="00D04316"/>
    <w:rsid w:val="00D10647"/>
    <w:rsid w:val="00D116C0"/>
    <w:rsid w:val="00D248E6"/>
    <w:rsid w:val="00D44BD0"/>
    <w:rsid w:val="00D45E5F"/>
    <w:rsid w:val="00D55868"/>
    <w:rsid w:val="00D63525"/>
    <w:rsid w:val="00D675B6"/>
    <w:rsid w:val="00D82275"/>
    <w:rsid w:val="00D8261E"/>
    <w:rsid w:val="00D84C20"/>
    <w:rsid w:val="00D86CA7"/>
    <w:rsid w:val="00D86D52"/>
    <w:rsid w:val="00D90193"/>
    <w:rsid w:val="00D90450"/>
    <w:rsid w:val="00DA6377"/>
    <w:rsid w:val="00DA6BC9"/>
    <w:rsid w:val="00DB1870"/>
    <w:rsid w:val="00DB5957"/>
    <w:rsid w:val="00DD02CB"/>
    <w:rsid w:val="00DF29BD"/>
    <w:rsid w:val="00DF73B4"/>
    <w:rsid w:val="00E14DE7"/>
    <w:rsid w:val="00E2001C"/>
    <w:rsid w:val="00E25F5B"/>
    <w:rsid w:val="00E26AB6"/>
    <w:rsid w:val="00E30278"/>
    <w:rsid w:val="00E30FDB"/>
    <w:rsid w:val="00E32179"/>
    <w:rsid w:val="00E3383D"/>
    <w:rsid w:val="00E44411"/>
    <w:rsid w:val="00E44E52"/>
    <w:rsid w:val="00E47544"/>
    <w:rsid w:val="00E60136"/>
    <w:rsid w:val="00E657C7"/>
    <w:rsid w:val="00E7074D"/>
    <w:rsid w:val="00E846D3"/>
    <w:rsid w:val="00EA177A"/>
    <w:rsid w:val="00EA17E4"/>
    <w:rsid w:val="00EC1B95"/>
    <w:rsid w:val="00EC340B"/>
    <w:rsid w:val="00EE0B74"/>
    <w:rsid w:val="00EE2362"/>
    <w:rsid w:val="00EE5C9F"/>
    <w:rsid w:val="00EF6DB8"/>
    <w:rsid w:val="00F17026"/>
    <w:rsid w:val="00F173B1"/>
    <w:rsid w:val="00F34D77"/>
    <w:rsid w:val="00F46BA8"/>
    <w:rsid w:val="00F4779E"/>
    <w:rsid w:val="00F51CF1"/>
    <w:rsid w:val="00F53EB9"/>
    <w:rsid w:val="00F60D30"/>
    <w:rsid w:val="00F622C2"/>
    <w:rsid w:val="00F638AE"/>
    <w:rsid w:val="00F72A34"/>
    <w:rsid w:val="00F74538"/>
    <w:rsid w:val="00F847EC"/>
    <w:rsid w:val="00F9178B"/>
    <w:rsid w:val="00FA5CA3"/>
    <w:rsid w:val="00FA5EEB"/>
    <w:rsid w:val="00FB0AC3"/>
    <w:rsid w:val="00FB0B07"/>
    <w:rsid w:val="00FB553F"/>
    <w:rsid w:val="00FC748E"/>
    <w:rsid w:val="012E594C"/>
    <w:rsid w:val="04926F7C"/>
    <w:rsid w:val="058076BD"/>
    <w:rsid w:val="05CE16E6"/>
    <w:rsid w:val="087D1952"/>
    <w:rsid w:val="0A7A535A"/>
    <w:rsid w:val="0CADC446"/>
    <w:rsid w:val="0D9F89CB"/>
    <w:rsid w:val="0EB2062E"/>
    <w:rsid w:val="11D02E86"/>
    <w:rsid w:val="11D37E44"/>
    <w:rsid w:val="136A16E8"/>
    <w:rsid w:val="13E76BAD"/>
    <w:rsid w:val="15170776"/>
    <w:rsid w:val="158931DE"/>
    <w:rsid w:val="15F50CC4"/>
    <w:rsid w:val="1699418F"/>
    <w:rsid w:val="17127A9D"/>
    <w:rsid w:val="18655342"/>
    <w:rsid w:val="186B58A8"/>
    <w:rsid w:val="187C3D68"/>
    <w:rsid w:val="19526F10"/>
    <w:rsid w:val="1A1D2B57"/>
    <w:rsid w:val="1CA14151"/>
    <w:rsid w:val="1DB865E5"/>
    <w:rsid w:val="1DE595A2"/>
    <w:rsid w:val="1F9B61DA"/>
    <w:rsid w:val="255C2F33"/>
    <w:rsid w:val="25A20B86"/>
    <w:rsid w:val="26B75BF4"/>
    <w:rsid w:val="2A323EF2"/>
    <w:rsid w:val="2A4915D0"/>
    <w:rsid w:val="2A60589C"/>
    <w:rsid w:val="2B3B72D9"/>
    <w:rsid w:val="2C131E96"/>
    <w:rsid w:val="2F1321AD"/>
    <w:rsid w:val="2F875074"/>
    <w:rsid w:val="2FBA68C3"/>
    <w:rsid w:val="3001456B"/>
    <w:rsid w:val="31EDB9E6"/>
    <w:rsid w:val="321AB58F"/>
    <w:rsid w:val="338B60BD"/>
    <w:rsid w:val="34FF16B4"/>
    <w:rsid w:val="356F3146"/>
    <w:rsid w:val="358C02A3"/>
    <w:rsid w:val="361120D4"/>
    <w:rsid w:val="36F74826"/>
    <w:rsid w:val="37513F30"/>
    <w:rsid w:val="38E15C86"/>
    <w:rsid w:val="3BCED612"/>
    <w:rsid w:val="3BFBD1F9"/>
    <w:rsid w:val="3DFE0175"/>
    <w:rsid w:val="3F5B22C5"/>
    <w:rsid w:val="3F8BFC50"/>
    <w:rsid w:val="3FBE7834"/>
    <w:rsid w:val="3FDEBAE6"/>
    <w:rsid w:val="41CE268F"/>
    <w:rsid w:val="441F6913"/>
    <w:rsid w:val="474D5EB6"/>
    <w:rsid w:val="47F752A6"/>
    <w:rsid w:val="480A1CC3"/>
    <w:rsid w:val="48623B31"/>
    <w:rsid w:val="48B03168"/>
    <w:rsid w:val="49793D6F"/>
    <w:rsid w:val="498C031E"/>
    <w:rsid w:val="49FB3336"/>
    <w:rsid w:val="4AF64C13"/>
    <w:rsid w:val="4B8E64B6"/>
    <w:rsid w:val="4D0117AD"/>
    <w:rsid w:val="4DFCF4DA"/>
    <w:rsid w:val="510F6EFD"/>
    <w:rsid w:val="54A07777"/>
    <w:rsid w:val="561A5A4B"/>
    <w:rsid w:val="572FC760"/>
    <w:rsid w:val="579D741B"/>
    <w:rsid w:val="58951D01"/>
    <w:rsid w:val="599A0E34"/>
    <w:rsid w:val="5A671258"/>
    <w:rsid w:val="5DF42709"/>
    <w:rsid w:val="5DF817EA"/>
    <w:rsid w:val="5E5F6F45"/>
    <w:rsid w:val="5E7C6BC0"/>
    <w:rsid w:val="5F7DBE08"/>
    <w:rsid w:val="5F9F2346"/>
    <w:rsid w:val="5FDFC608"/>
    <w:rsid w:val="63F803FC"/>
    <w:rsid w:val="67EA5507"/>
    <w:rsid w:val="68F66EBF"/>
    <w:rsid w:val="6B8211CF"/>
    <w:rsid w:val="6BFF2C32"/>
    <w:rsid w:val="6E05119B"/>
    <w:rsid w:val="6E08472C"/>
    <w:rsid w:val="6EFB40D3"/>
    <w:rsid w:val="6FDFE7ED"/>
    <w:rsid w:val="6FE3114C"/>
    <w:rsid w:val="70FE6C22"/>
    <w:rsid w:val="71712F03"/>
    <w:rsid w:val="72944410"/>
    <w:rsid w:val="739F8AE3"/>
    <w:rsid w:val="73ECF2A0"/>
    <w:rsid w:val="76695453"/>
    <w:rsid w:val="767A147A"/>
    <w:rsid w:val="77C3B43A"/>
    <w:rsid w:val="77DA5C10"/>
    <w:rsid w:val="77F74A94"/>
    <w:rsid w:val="77FBD4FB"/>
    <w:rsid w:val="7817324A"/>
    <w:rsid w:val="7831561E"/>
    <w:rsid w:val="78430282"/>
    <w:rsid w:val="79FD969A"/>
    <w:rsid w:val="7A776837"/>
    <w:rsid w:val="7B7FC7C9"/>
    <w:rsid w:val="7B8BB818"/>
    <w:rsid w:val="7B976238"/>
    <w:rsid w:val="7BFE5EA4"/>
    <w:rsid w:val="7C7BB9CB"/>
    <w:rsid w:val="7D5565F1"/>
    <w:rsid w:val="7DD32FDB"/>
    <w:rsid w:val="7DD5C6CB"/>
    <w:rsid w:val="7DF74707"/>
    <w:rsid w:val="7E105802"/>
    <w:rsid w:val="7E8966DE"/>
    <w:rsid w:val="7EED505C"/>
    <w:rsid w:val="7EEE4FC2"/>
    <w:rsid w:val="7F7CA98A"/>
    <w:rsid w:val="7F7FC51E"/>
    <w:rsid w:val="7F9FBDAD"/>
    <w:rsid w:val="7FF717EF"/>
    <w:rsid w:val="7FFD3AA7"/>
    <w:rsid w:val="7FFFAD8B"/>
    <w:rsid w:val="85FFD8D5"/>
    <w:rsid w:val="98DFD9A6"/>
    <w:rsid w:val="9DBB3CB6"/>
    <w:rsid w:val="AFBF27AF"/>
    <w:rsid w:val="B5FE89F4"/>
    <w:rsid w:val="B7766845"/>
    <w:rsid w:val="B7E3FD08"/>
    <w:rsid w:val="B7FF52B7"/>
    <w:rsid w:val="B9F51098"/>
    <w:rsid w:val="BED193C2"/>
    <w:rsid w:val="BF72CBA6"/>
    <w:rsid w:val="BF7FA6AB"/>
    <w:rsid w:val="BFF7AD4D"/>
    <w:rsid w:val="BFFEF751"/>
    <w:rsid w:val="BFFFBD52"/>
    <w:rsid w:val="CBDF8A66"/>
    <w:rsid w:val="CCAFEA90"/>
    <w:rsid w:val="CD8EF05A"/>
    <w:rsid w:val="CDDB654A"/>
    <w:rsid w:val="CE5F1F23"/>
    <w:rsid w:val="D4BF34DD"/>
    <w:rsid w:val="D7ED1B02"/>
    <w:rsid w:val="DAD833F7"/>
    <w:rsid w:val="DAE75C07"/>
    <w:rsid w:val="DB0FA6B0"/>
    <w:rsid w:val="DB7ED11D"/>
    <w:rsid w:val="DBEE8145"/>
    <w:rsid w:val="DE7DD4F3"/>
    <w:rsid w:val="E4BAD403"/>
    <w:rsid w:val="E4DAED53"/>
    <w:rsid w:val="E5E7E9EE"/>
    <w:rsid w:val="E6BA9869"/>
    <w:rsid w:val="E9F723E5"/>
    <w:rsid w:val="EAEF8361"/>
    <w:rsid w:val="EF7F8D21"/>
    <w:rsid w:val="EFBD9BFD"/>
    <w:rsid w:val="EFFB681E"/>
    <w:rsid w:val="F3ED1630"/>
    <w:rsid w:val="F3FDBCC8"/>
    <w:rsid w:val="F5E11F64"/>
    <w:rsid w:val="F7FB90D1"/>
    <w:rsid w:val="F7FF6798"/>
    <w:rsid w:val="F97B4F61"/>
    <w:rsid w:val="F97F7A4C"/>
    <w:rsid w:val="FAF62D20"/>
    <w:rsid w:val="FBB2FE8C"/>
    <w:rsid w:val="FBF62FC9"/>
    <w:rsid w:val="FBFB5273"/>
    <w:rsid w:val="FC21E719"/>
    <w:rsid w:val="FD6786D3"/>
    <w:rsid w:val="FDDC4DD5"/>
    <w:rsid w:val="FDFB63A2"/>
    <w:rsid w:val="FDFF273A"/>
    <w:rsid w:val="FEADBF47"/>
    <w:rsid w:val="FEFFAE71"/>
    <w:rsid w:val="FF413EFF"/>
    <w:rsid w:val="FF7F39BB"/>
    <w:rsid w:val="FFAD958C"/>
    <w:rsid w:val="FFE74892"/>
    <w:rsid w:val="FFF9422B"/>
    <w:rsid w:val="FFFFC0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after="120" w:line="288" w:lineRule="auto"/>
      <w:ind w:firstLine="200" w:firstLineChars="200"/>
      <w:jc w:val="both"/>
    </w:pPr>
    <w:rPr>
      <w:rFonts w:ascii="Times New Roman" w:hAnsi="Times New Roman" w:eastAsia="宋体" w:cstheme="minorBidi"/>
      <w:kern w:val="2"/>
      <w:sz w:val="24"/>
      <w:szCs w:val="22"/>
      <w:lang w:val="zh-CN" w:eastAsia="zh-CN" w:bidi="zh-CN"/>
    </w:rPr>
  </w:style>
  <w:style w:type="paragraph" w:styleId="4">
    <w:name w:val="heading 1"/>
    <w:next w:val="1"/>
    <w:link w:val="27"/>
    <w:qFormat/>
    <w:uiPriority w:val="9"/>
    <w:pPr>
      <w:keepNext/>
      <w:keepLines/>
      <w:spacing w:before="120" w:after="120" w:line="360" w:lineRule="auto"/>
      <w:ind w:left="425" w:hanging="425"/>
      <w:outlineLvl w:val="0"/>
    </w:pPr>
    <w:rPr>
      <w:rFonts w:ascii="Times New Roman" w:hAnsi="Times New Roman" w:eastAsia="宋体" w:cs="Times New Roman"/>
      <w:b/>
      <w:color w:val="000000" w:themeColor="text1"/>
      <w:kern w:val="44"/>
      <w:sz w:val="32"/>
      <w:szCs w:val="22"/>
      <w:lang w:val="zh-CN" w:eastAsia="zh-CN" w:bidi="zh-CN"/>
      <w14:textFill>
        <w14:solidFill>
          <w14:schemeClr w14:val="tx1"/>
        </w14:solidFill>
      </w14:textFill>
    </w:rPr>
  </w:style>
  <w:style w:type="paragraph" w:styleId="5">
    <w:name w:val="heading 2"/>
    <w:next w:val="1"/>
    <w:link w:val="26"/>
    <w:unhideWhenUsed/>
    <w:qFormat/>
    <w:uiPriority w:val="9"/>
    <w:pPr>
      <w:keepNext/>
      <w:keepLines/>
      <w:spacing w:before="120" w:after="120" w:line="360" w:lineRule="auto"/>
      <w:ind w:left="567" w:hanging="567"/>
      <w:outlineLvl w:val="1"/>
    </w:pPr>
    <w:rPr>
      <w:rFonts w:ascii="Times New Roman" w:hAnsi="Times New Roman" w:eastAsia="宋体" w:cs="Times New Roman"/>
      <w:b/>
      <w:kern w:val="2"/>
      <w:sz w:val="28"/>
      <w:szCs w:val="22"/>
      <w:lang w:val="zh-CN" w:eastAsia="zh-CN" w:bidi="zh-CN"/>
    </w:rPr>
  </w:style>
  <w:style w:type="paragraph" w:styleId="6">
    <w:name w:val="heading 3"/>
    <w:next w:val="1"/>
    <w:link w:val="28"/>
    <w:unhideWhenUsed/>
    <w:qFormat/>
    <w:uiPriority w:val="9"/>
    <w:pPr>
      <w:keepNext/>
      <w:keepLines/>
      <w:spacing w:before="120" w:after="120" w:line="360" w:lineRule="auto"/>
      <w:ind w:left="709" w:hanging="709"/>
      <w:outlineLvl w:val="2"/>
    </w:pPr>
    <w:rPr>
      <w:rFonts w:ascii="Times New Roman" w:hAnsi="Times New Roman" w:eastAsia="宋体" w:cstheme="minorBidi"/>
      <w:b/>
      <w:kern w:val="2"/>
      <w:sz w:val="24"/>
      <w:szCs w:val="22"/>
      <w:lang w:val="zh-CN" w:eastAsia="zh-CN" w:bidi="zh-CN"/>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spacing w:line="560" w:lineRule="exact"/>
      <w:ind w:firstLine="721"/>
    </w:pPr>
  </w:style>
  <w:style w:type="paragraph" w:styleId="3">
    <w:name w:val="Body Text"/>
    <w:basedOn w:val="1"/>
    <w:link w:val="41"/>
    <w:qFormat/>
    <w:uiPriority w:val="1"/>
    <w:pPr>
      <w:autoSpaceDE w:val="0"/>
      <w:autoSpaceDN w:val="0"/>
      <w:adjustRightInd/>
      <w:snapToGrid/>
      <w:spacing w:line="240" w:lineRule="auto"/>
      <w:ind w:left="678"/>
      <w:jc w:val="left"/>
    </w:pPr>
    <w:rPr>
      <w:rFonts w:eastAsia="Times New Roman" w:cs="Times New Roman"/>
      <w:kern w:val="0"/>
      <w:sz w:val="28"/>
      <w:szCs w:val="28"/>
    </w:rPr>
  </w:style>
  <w:style w:type="paragraph" w:styleId="7">
    <w:name w:val="caption"/>
    <w:basedOn w:val="1"/>
    <w:next w:val="1"/>
    <w:semiHidden/>
    <w:unhideWhenUsed/>
    <w:qFormat/>
    <w:uiPriority w:val="35"/>
    <w:pPr>
      <w:autoSpaceDE w:val="0"/>
      <w:autoSpaceDN w:val="0"/>
      <w:spacing w:after="0"/>
      <w:jc w:val="left"/>
    </w:pPr>
    <w:rPr>
      <w:rFonts w:ascii="等线 Light" w:hAnsi="等线 Light" w:eastAsia="黑体" w:cs="Times New Roman"/>
      <w:kern w:val="0"/>
      <w:sz w:val="20"/>
      <w:szCs w:val="20"/>
      <w:lang w:val="en-US" w:bidi="ar-SA"/>
    </w:rPr>
  </w:style>
  <w:style w:type="paragraph" w:styleId="8">
    <w:name w:val="annotation text"/>
    <w:basedOn w:val="1"/>
    <w:link w:val="48"/>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Plain Text"/>
    <w:basedOn w:val="1"/>
    <w:link w:val="54"/>
    <w:qFormat/>
    <w:uiPriority w:val="0"/>
    <w:pPr>
      <w:adjustRightInd/>
      <w:snapToGrid/>
      <w:spacing w:after="0" w:line="240" w:lineRule="auto"/>
      <w:ind w:firstLine="0" w:firstLineChars="0"/>
    </w:pPr>
    <w:rPr>
      <w:rFonts w:ascii="宋体" w:hAnsi="Courier New" w:cs="Times New Roman"/>
      <w:sz w:val="21"/>
      <w:szCs w:val="20"/>
      <w:lang w:val="en-US" w:bidi="ar-SA"/>
    </w:rPr>
  </w:style>
  <w:style w:type="paragraph" w:styleId="11">
    <w:name w:val="Balloon Text"/>
    <w:basedOn w:val="1"/>
    <w:link w:val="33"/>
    <w:semiHidden/>
    <w:unhideWhenUsed/>
    <w:qFormat/>
    <w:uiPriority w:val="99"/>
    <w:pPr>
      <w:spacing w:line="240" w:lineRule="auto"/>
    </w:pPr>
    <w:rPr>
      <w:sz w:val="18"/>
      <w:szCs w:val="18"/>
    </w:rPr>
  </w:style>
  <w:style w:type="paragraph" w:styleId="12">
    <w:name w:val="footer"/>
    <w:basedOn w:val="1"/>
    <w:link w:val="25"/>
    <w:unhideWhenUsed/>
    <w:qFormat/>
    <w:uiPriority w:val="99"/>
    <w:pPr>
      <w:tabs>
        <w:tab w:val="center" w:pos="4153"/>
        <w:tab w:val="right" w:pos="8306"/>
      </w:tabs>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tabs>
        <w:tab w:val="right" w:leader="dot" w:pos="9062"/>
      </w:tabs>
      <w:spacing w:before="78"/>
      <w:jc w:val="center"/>
    </w:pPr>
    <w:rPr>
      <w:b/>
      <w:bCs/>
      <w:sz w:val="36"/>
      <w:szCs w:val="36"/>
    </w:rPr>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style>
  <w:style w:type="paragraph" w:styleId="17">
    <w:name w:val="Title"/>
    <w:next w:val="1"/>
    <w:link w:val="29"/>
    <w:qFormat/>
    <w:uiPriority w:val="10"/>
    <w:pPr>
      <w:widowControl w:val="0"/>
      <w:adjustRightInd w:val="0"/>
      <w:snapToGrid w:val="0"/>
      <w:spacing w:before="240" w:beforeLines="20" w:after="60" w:line="288" w:lineRule="auto"/>
      <w:jc w:val="center"/>
      <w:outlineLvl w:val="0"/>
    </w:pPr>
    <w:rPr>
      <w:rFonts w:eastAsia="宋体" w:asciiTheme="majorHAnsi" w:hAnsiTheme="majorHAnsi" w:cstheme="majorBidi"/>
      <w:b/>
      <w:bCs/>
      <w:kern w:val="2"/>
      <w:sz w:val="32"/>
      <w:szCs w:val="32"/>
      <w:lang w:val="zh-CN" w:eastAsia="zh-CN" w:bidi="zh-CN"/>
    </w:rPr>
  </w:style>
  <w:style w:type="paragraph" w:styleId="18">
    <w:name w:val="annotation subject"/>
    <w:basedOn w:val="8"/>
    <w:next w:val="8"/>
    <w:link w:val="49"/>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16"/>
      <w:szCs w:val="16"/>
    </w:rPr>
  </w:style>
  <w:style w:type="character" w:customStyle="1" w:styleId="24">
    <w:name w:val="页眉 字符"/>
    <w:basedOn w:val="21"/>
    <w:link w:val="13"/>
    <w:qFormat/>
    <w:uiPriority w:val="99"/>
    <w:rPr>
      <w:sz w:val="18"/>
      <w:szCs w:val="18"/>
    </w:rPr>
  </w:style>
  <w:style w:type="character" w:customStyle="1" w:styleId="25">
    <w:name w:val="页脚 字符"/>
    <w:basedOn w:val="21"/>
    <w:link w:val="12"/>
    <w:qFormat/>
    <w:uiPriority w:val="99"/>
    <w:rPr>
      <w:sz w:val="18"/>
      <w:szCs w:val="18"/>
    </w:rPr>
  </w:style>
  <w:style w:type="character" w:customStyle="1" w:styleId="26">
    <w:name w:val="标题 2 字符"/>
    <w:basedOn w:val="21"/>
    <w:link w:val="5"/>
    <w:qFormat/>
    <w:uiPriority w:val="9"/>
    <w:rPr>
      <w:rFonts w:ascii="Times New Roman" w:hAnsi="Times New Roman" w:eastAsia="宋体" w:cs="Times New Roman"/>
      <w:b/>
      <w:kern w:val="2"/>
      <w:sz w:val="28"/>
      <w:szCs w:val="22"/>
    </w:rPr>
  </w:style>
  <w:style w:type="character" w:customStyle="1" w:styleId="27">
    <w:name w:val="标题 1 字符"/>
    <w:basedOn w:val="21"/>
    <w:link w:val="4"/>
    <w:qFormat/>
    <w:uiPriority w:val="9"/>
    <w:rPr>
      <w:rFonts w:ascii="Times New Roman" w:hAnsi="Times New Roman" w:eastAsia="宋体" w:cs="Times New Roman"/>
      <w:b/>
      <w:color w:val="000000" w:themeColor="text1"/>
      <w:kern w:val="44"/>
      <w:sz w:val="32"/>
      <w:szCs w:val="22"/>
      <w14:textFill>
        <w14:solidFill>
          <w14:schemeClr w14:val="tx1"/>
        </w14:solidFill>
      </w14:textFill>
    </w:rPr>
  </w:style>
  <w:style w:type="character" w:customStyle="1" w:styleId="28">
    <w:name w:val="标题 3 字符"/>
    <w:basedOn w:val="21"/>
    <w:link w:val="6"/>
    <w:qFormat/>
    <w:uiPriority w:val="9"/>
    <w:rPr>
      <w:rFonts w:ascii="Times New Roman" w:hAnsi="Times New Roman" w:eastAsia="宋体"/>
      <w:b/>
      <w:kern w:val="2"/>
      <w:sz w:val="24"/>
      <w:szCs w:val="22"/>
    </w:rPr>
  </w:style>
  <w:style w:type="character" w:customStyle="1" w:styleId="29">
    <w:name w:val="标题 字符"/>
    <w:basedOn w:val="21"/>
    <w:link w:val="17"/>
    <w:qFormat/>
    <w:uiPriority w:val="10"/>
    <w:rPr>
      <w:rFonts w:eastAsia="宋体" w:asciiTheme="majorHAnsi" w:hAnsiTheme="majorHAnsi" w:cstheme="majorBidi"/>
      <w:b/>
      <w:bCs/>
      <w:kern w:val="2"/>
      <w:sz w:val="32"/>
      <w:szCs w:val="32"/>
    </w:rPr>
  </w:style>
  <w:style w:type="character" w:styleId="30">
    <w:name w:val="Placeholder Text"/>
    <w:basedOn w:val="21"/>
    <w:semiHidden/>
    <w:qFormat/>
    <w:uiPriority w:val="99"/>
    <w:rPr>
      <w:color w:val="808080"/>
    </w:rPr>
  </w:style>
  <w:style w:type="paragraph" w:customStyle="1" w:styleId="31">
    <w:name w:val="图表头"/>
    <w:next w:val="1"/>
    <w:qFormat/>
    <w:uiPriority w:val="0"/>
    <w:pPr>
      <w:spacing w:line="360" w:lineRule="auto"/>
      <w:jc w:val="center"/>
    </w:pPr>
    <w:rPr>
      <w:rFonts w:eastAsia="宋体" w:asciiTheme="majorHAnsi" w:hAnsiTheme="majorHAnsi" w:cstheme="majorBidi"/>
      <w:b/>
      <w:bCs/>
      <w:szCs w:val="32"/>
      <w:lang w:val="zh-CN" w:eastAsia="zh-CN" w:bidi="zh-CN"/>
    </w:rPr>
  </w:style>
  <w:style w:type="paragraph" w:customStyle="1" w:styleId="32">
    <w:name w:val="表格文字"/>
    <w:basedOn w:val="1"/>
    <w:qFormat/>
    <w:uiPriority w:val="0"/>
    <w:pPr>
      <w:spacing w:before="35" w:beforeLines="35"/>
      <w:jc w:val="left"/>
    </w:pPr>
  </w:style>
  <w:style w:type="character" w:customStyle="1" w:styleId="33">
    <w:name w:val="批注框文本 字符"/>
    <w:basedOn w:val="21"/>
    <w:link w:val="11"/>
    <w:semiHidden/>
    <w:qFormat/>
    <w:uiPriority w:val="99"/>
    <w:rPr>
      <w:sz w:val="18"/>
      <w:szCs w:val="18"/>
    </w:rPr>
  </w:style>
  <w:style w:type="paragraph" w:styleId="34">
    <w:name w:val="List Paragraph"/>
    <w:basedOn w:val="1"/>
    <w:qFormat/>
    <w:uiPriority w:val="34"/>
    <w:pPr>
      <w:widowControl/>
      <w:numPr>
        <w:ilvl w:val="0"/>
        <w:numId w:val="1"/>
      </w:numPr>
      <w:adjustRightInd/>
      <w:snapToGrid/>
      <w:spacing w:line="259" w:lineRule="auto"/>
      <w:ind w:firstLine="0" w:firstLineChars="0"/>
      <w:contextualSpacing/>
    </w:pPr>
    <w:rPr>
      <w:rFonts w:eastAsiaTheme="minorEastAsia"/>
      <w:kern w:val="0"/>
    </w:rPr>
  </w:style>
  <w:style w:type="paragraph" w:customStyle="1" w:styleId="35">
    <w:name w:val="TOC 标题1"/>
    <w:basedOn w:val="4"/>
    <w:next w:val="1"/>
    <w:unhideWhenUsed/>
    <w:qFormat/>
    <w:uiPriority w:val="39"/>
    <w:pPr>
      <w:spacing w:before="340" w:beforeLines="20" w:after="330" w:line="578" w:lineRule="auto"/>
      <w:jc w:val="both"/>
      <w:outlineLvl w:val="9"/>
    </w:pPr>
    <w:rPr>
      <w:bCs/>
      <w:color w:val="auto"/>
      <w:sz w:val="44"/>
      <w:szCs w:val="44"/>
    </w:rPr>
  </w:style>
  <w:style w:type="character" w:customStyle="1" w:styleId="36">
    <w:name w:val="Unresolved Mention1"/>
    <w:basedOn w:val="21"/>
    <w:semiHidden/>
    <w:unhideWhenUsed/>
    <w:qFormat/>
    <w:uiPriority w:val="99"/>
    <w:rPr>
      <w:color w:val="605E5C"/>
      <w:shd w:val="clear" w:color="auto" w:fill="E1DFDD"/>
    </w:rPr>
  </w:style>
  <w:style w:type="paragraph" w:customStyle="1" w:styleId="37">
    <w:name w:val="正文样式"/>
    <w:basedOn w:val="1"/>
    <w:link w:val="38"/>
    <w:qFormat/>
    <w:uiPriority w:val="0"/>
  </w:style>
  <w:style w:type="character" w:customStyle="1" w:styleId="38">
    <w:name w:val="正文样式 字符"/>
    <w:basedOn w:val="21"/>
    <w:link w:val="37"/>
    <w:qFormat/>
    <w:uiPriority w:val="0"/>
    <w:rPr>
      <w:rFonts w:ascii="Times New Roman" w:hAnsi="Times New Roman" w:eastAsia="宋体"/>
      <w:kern w:val="2"/>
      <w:sz w:val="24"/>
      <w:szCs w:val="22"/>
    </w:rPr>
  </w:style>
  <w:style w:type="paragraph" w:customStyle="1" w:styleId="39">
    <w:name w:val="Table Bullet"/>
    <w:basedOn w:val="1"/>
    <w:qFormat/>
    <w:uiPriority w:val="19"/>
    <w:pPr>
      <w:widowControl/>
      <w:numPr>
        <w:ilvl w:val="0"/>
        <w:numId w:val="2"/>
      </w:numPr>
      <w:adjustRightInd/>
      <w:snapToGrid/>
      <w:spacing w:line="240" w:lineRule="auto"/>
      <w:contextualSpacing/>
      <w:jc w:val="left"/>
    </w:pPr>
    <w:rPr>
      <w:rFonts w:ascii="Frutiger LT Com 45 Light" w:hAnsi="Frutiger LT Com 45 Light" w:eastAsiaTheme="minorHAnsi"/>
      <w:kern w:val="0"/>
      <w:sz w:val="20"/>
    </w:rPr>
  </w:style>
  <w:style w:type="paragraph" w:customStyle="1" w:styleId="40">
    <w:name w:val="Table Paragraph"/>
    <w:basedOn w:val="1"/>
    <w:qFormat/>
    <w:uiPriority w:val="1"/>
    <w:pPr>
      <w:autoSpaceDE w:val="0"/>
      <w:autoSpaceDN w:val="0"/>
      <w:adjustRightInd/>
      <w:snapToGrid/>
      <w:spacing w:line="240" w:lineRule="auto"/>
      <w:jc w:val="left"/>
    </w:pPr>
    <w:rPr>
      <w:rFonts w:eastAsia="Arial" w:cs="Arial"/>
      <w:color w:val="211D1E"/>
      <w:kern w:val="0"/>
      <w:szCs w:val="20"/>
    </w:rPr>
  </w:style>
  <w:style w:type="character" w:customStyle="1" w:styleId="41">
    <w:name w:val="正文文本 字符"/>
    <w:basedOn w:val="21"/>
    <w:link w:val="3"/>
    <w:qFormat/>
    <w:uiPriority w:val="1"/>
    <w:rPr>
      <w:rFonts w:ascii="Times New Roman" w:hAnsi="Times New Roman" w:eastAsia="Times New Roman" w:cs="Times New Roman"/>
      <w:sz w:val="28"/>
      <w:szCs w:val="28"/>
    </w:rPr>
  </w:style>
  <w:style w:type="paragraph" w:customStyle="1" w:styleId="42">
    <w:name w:val="_tgt"/>
    <w:basedOn w:val="1"/>
    <w:qFormat/>
    <w:uiPriority w:val="0"/>
    <w:pPr>
      <w:widowControl/>
      <w:adjustRightInd/>
      <w:snapToGrid/>
      <w:spacing w:before="100" w:beforeAutospacing="1" w:after="100" w:afterAutospacing="1" w:line="240" w:lineRule="auto"/>
      <w:jc w:val="left"/>
    </w:pPr>
    <w:rPr>
      <w:rFonts w:ascii="宋体" w:hAnsi="宋体" w:cs="宋体"/>
      <w:kern w:val="0"/>
      <w:szCs w:val="24"/>
    </w:rPr>
  </w:style>
  <w:style w:type="character" w:customStyle="1" w:styleId="43">
    <w:name w:val="transsent"/>
    <w:basedOn w:val="21"/>
    <w:qFormat/>
    <w:uiPriority w:val="0"/>
  </w:style>
  <w:style w:type="paragraph" w:customStyle="1" w:styleId="44">
    <w:name w:val="Table Bullet 2"/>
    <w:basedOn w:val="39"/>
    <w:qFormat/>
    <w:uiPriority w:val="19"/>
    <w:pPr>
      <w:numPr>
        <w:numId w:val="0"/>
      </w:numPr>
      <w:ind w:left="568" w:hanging="284"/>
    </w:pPr>
    <w:rPr>
      <w:lang w:val="en-GB" w:eastAsia="en-US" w:bidi="ar-SA"/>
    </w:rPr>
  </w:style>
  <w:style w:type="character" w:customStyle="1" w:styleId="45">
    <w:name w:val="Editable"/>
    <w:basedOn w:val="21"/>
    <w:qFormat/>
    <w:uiPriority w:val="1"/>
    <w:rPr>
      <w:color w:val="62B5E5"/>
    </w:rPr>
  </w:style>
  <w:style w:type="paragraph" w:customStyle="1" w:styleId="46">
    <w:name w:val="Section text"/>
    <w:basedOn w:val="1"/>
    <w:qFormat/>
    <w:uiPriority w:val="0"/>
    <w:pPr>
      <w:widowControl/>
      <w:adjustRightInd/>
      <w:snapToGrid/>
      <w:spacing w:line="360" w:lineRule="auto"/>
      <w:ind w:left="851"/>
      <w:jc w:val="left"/>
    </w:pPr>
    <w:rPr>
      <w:rFonts w:cs="Times New Roman"/>
      <w:kern w:val="0"/>
      <w:szCs w:val="24"/>
      <w:lang w:val="en-GB" w:eastAsia="en-US" w:bidi="ar-SA"/>
    </w:rPr>
  </w:style>
  <w:style w:type="table" w:customStyle="1" w:styleId="47">
    <w:name w:val="WSI - Table1"/>
    <w:basedOn w:val="19"/>
    <w:qFormat/>
    <w:uiPriority w:val="99"/>
    <w:rPr>
      <w:rFonts w:ascii="Frutiger LT Com 45 Light" w:hAnsi="Frutiger LT Com 45 Light" w:cs="Times New Roman (Body CS)"/>
      <w:color w:val="000000" w:themeColor="text1"/>
      <w14:textFill>
        <w14:solidFill>
          <w14:schemeClr w14:val="tx1"/>
        </w14:solidFill>
      </w14:textFill>
    </w:rPr>
    <w:tblPr>
      <w:tblBorders>
        <w:bottom w:val="single" w:color="0084AD" w:sz="4" w:space="0"/>
        <w:insideH w:val="single" w:color="0084AD" w:sz="4" w:space="0"/>
      </w:tblBorders>
      <w:tblCellMar>
        <w:top w:w="142" w:type="dxa"/>
        <w:left w:w="113" w:type="dxa"/>
        <w:bottom w:w="142" w:type="dxa"/>
        <w:right w:w="113" w:type="dxa"/>
      </w:tblCellMar>
    </w:tblPr>
    <w:trPr>
      <w:cantSplit/>
    </w:trPr>
    <w:tcPr>
      <w:shd w:val="clear" w:color="auto" w:fill="auto"/>
    </w:tcPr>
    <w:tblStylePr w:type="firstRow">
      <w:pPr>
        <w:wordWrap/>
        <w:spacing w:before="0" w:beforeLines="0" w:beforeAutospacing="0" w:after="0" w:afterLines="0" w:afterAutospacing="0"/>
      </w:pPr>
      <w:rPr>
        <w:rFonts w:ascii="Frutiger LT Com 65" w:hAnsi="Frutiger LT Com 65"/>
        <w:b/>
        <w:i w:val="0"/>
        <w:caps w:val="0"/>
        <w:smallCaps w:val="0"/>
        <w:color w:val="FFFFFF" w:themeColor="background1"/>
        <w:sz w:val="20"/>
        <w14:textFill>
          <w14:solidFill>
            <w14:schemeClr w14:val="bg1"/>
          </w14:solidFill>
        </w14:textFill>
      </w:rPr>
    </w:tblStylePr>
  </w:style>
  <w:style w:type="character" w:customStyle="1" w:styleId="48">
    <w:name w:val="批注文字 字符"/>
    <w:basedOn w:val="21"/>
    <w:link w:val="8"/>
    <w:semiHidden/>
    <w:qFormat/>
    <w:uiPriority w:val="99"/>
    <w:rPr>
      <w:rFonts w:ascii="Arial" w:hAnsi="Arial" w:eastAsia="宋体"/>
      <w:kern w:val="2"/>
      <w:sz w:val="22"/>
      <w:szCs w:val="22"/>
    </w:rPr>
  </w:style>
  <w:style w:type="character" w:customStyle="1" w:styleId="49">
    <w:name w:val="批注主题 字符"/>
    <w:basedOn w:val="48"/>
    <w:link w:val="18"/>
    <w:semiHidden/>
    <w:qFormat/>
    <w:uiPriority w:val="99"/>
    <w:rPr>
      <w:rFonts w:ascii="Arial" w:hAnsi="Arial" w:eastAsia="宋体"/>
      <w:b/>
      <w:bCs/>
      <w:kern w:val="2"/>
      <w:sz w:val="22"/>
      <w:szCs w:val="22"/>
    </w:rPr>
  </w:style>
  <w:style w:type="paragraph" w:customStyle="1" w:styleId="50">
    <w:name w:val="修订1"/>
    <w:hidden/>
    <w:semiHidden/>
    <w:qFormat/>
    <w:uiPriority w:val="99"/>
    <w:rPr>
      <w:rFonts w:ascii="Arial" w:hAnsi="Arial" w:eastAsia="宋体" w:cstheme="minorBidi"/>
      <w:kern w:val="2"/>
      <w:sz w:val="22"/>
      <w:szCs w:val="22"/>
      <w:lang w:val="zh-CN" w:eastAsia="zh-CN" w:bidi="zh-CN"/>
    </w:rPr>
  </w:style>
  <w:style w:type="paragraph" w:customStyle="1" w:styleId="51">
    <w:name w:val="TOC 标题2"/>
    <w:basedOn w:val="4"/>
    <w:next w:val="1"/>
    <w:unhideWhenUsed/>
    <w:qFormat/>
    <w:uiPriority w:val="39"/>
    <w:pPr>
      <w:spacing w:before="240" w:after="0" w:line="259" w:lineRule="auto"/>
      <w:ind w:left="0" w:firstLine="0"/>
      <w:outlineLvl w:val="9"/>
    </w:pPr>
    <w:rPr>
      <w:rFonts w:asciiTheme="majorHAnsi" w:hAnsiTheme="majorHAnsi" w:eastAsiaTheme="majorEastAsia" w:cstheme="majorBidi"/>
      <w:b w:val="0"/>
      <w:color w:val="2E75B6" w:themeColor="accent1" w:themeShade="BF"/>
      <w:kern w:val="0"/>
      <w:szCs w:val="32"/>
      <w:lang w:val="en-US" w:bidi="ar-SA"/>
    </w:rPr>
  </w:style>
  <w:style w:type="table" w:customStyle="1" w:styleId="52">
    <w:name w:val="Table Normal"/>
    <w:basedOn w:val="19"/>
    <w:qFormat/>
    <w:uiPriority w:val="0"/>
    <w:tblPr>
      <w:tblCellMar>
        <w:left w:w="0" w:type="dxa"/>
        <w:right w:w="0" w:type="dxa"/>
      </w:tblCellMar>
    </w:tblPr>
  </w:style>
  <w:style w:type="paragraph" w:customStyle="1" w:styleId="53">
    <w:name w:val="文章正文"/>
    <w:basedOn w:val="1"/>
    <w:qFormat/>
    <w:uiPriority w:val="0"/>
    <w:pPr>
      <w:spacing w:after="0" w:line="360" w:lineRule="auto"/>
      <w:textAlignment w:val="center"/>
    </w:pPr>
    <w:rPr>
      <w:rFonts w:cs="Times New Roman"/>
      <w:sz w:val="28"/>
      <w:szCs w:val="28"/>
      <w:lang w:val="en-US" w:bidi="ar-SA"/>
    </w:rPr>
  </w:style>
  <w:style w:type="character" w:customStyle="1" w:styleId="54">
    <w:name w:val="纯文本 字符"/>
    <w:basedOn w:val="21"/>
    <w:link w:val="10"/>
    <w:qFormat/>
    <w:uiPriority w:val="0"/>
    <w:rPr>
      <w:rFonts w:ascii="宋体" w:hAnsi="Courier New"/>
      <w:kern w:val="2"/>
      <w:sz w:val="21"/>
    </w:rPr>
  </w:style>
  <w:style w:type="paragraph" w:customStyle="1" w:styleId="55">
    <w:name w:val="TableItemNom"/>
    <w:basedOn w:val="1"/>
    <w:qFormat/>
    <w:uiPriority w:val="0"/>
    <w:pPr>
      <w:tabs>
        <w:tab w:val="left" w:pos="3120"/>
      </w:tabs>
      <w:spacing w:after="0" w:line="311" w:lineRule="exact"/>
      <w:ind w:firstLine="0" w:firstLineChars="0"/>
      <w:jc w:val="center"/>
      <w:textAlignment w:val="baseline"/>
    </w:pPr>
    <w:rPr>
      <w:rFonts w:cs="Times New Roman"/>
      <w:kern w:val="0"/>
      <w:sz w:val="18"/>
      <w:szCs w:val="20"/>
      <w:lang w:val="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404464-C022-4C3D-99CF-12C7D7FC590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1983</Words>
  <Characters>11309</Characters>
  <Lines>94</Lines>
  <Paragraphs>26</Paragraphs>
  <TotalTime>68</TotalTime>
  <ScaleCrop>false</ScaleCrop>
  <LinksUpToDate>false</LinksUpToDate>
  <CharactersWithSpaces>13266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2022-07-20T11:48:00Z</dcterms:created>
  <dc:creator>郑飞</dc:creator>
  <cp:lastModifiedBy>zhengfq</cp:lastModifiedBy>
  <dcterms:modified xsi:type="dcterms:W3CDTF">2023-11-29T23:34:14Z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33376EA4A06446D68942FABFE5AD8943_13</vt:lpwstr>
  </property>
</Properties>
</file>